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3896" w:rsidRPr="00B11D02" w:rsidRDefault="00213896" w:rsidP="00213896"/>
    <w:p w:rsidR="00213896" w:rsidRDefault="00213896" w:rsidP="00213896">
      <w:pPr>
        <w:pStyle w:val="Header"/>
      </w:pPr>
      <w:r>
        <w:rPr>
          <w:noProof/>
        </w:rPr>
        <mc:AlternateContent>
          <mc:Choice Requires="wps">
            <w:drawing>
              <wp:anchor distT="0" distB="0" distL="114298" distR="114298" simplePos="0" relativeHeight="251659264" behindDoc="0" locked="0" layoutInCell="1" allowOverlap="1" wp14:anchorId="2CD35A41" wp14:editId="433A4721">
                <wp:simplePos x="0" y="0"/>
                <wp:positionH relativeFrom="column">
                  <wp:posOffset>6400799</wp:posOffset>
                </wp:positionH>
                <wp:positionV relativeFrom="paragraph">
                  <wp:posOffset>228600</wp:posOffset>
                </wp:positionV>
                <wp:extent cx="0" cy="8915400"/>
                <wp:effectExtent l="0" t="0" r="19050" b="190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915400"/>
                        </a:xfrm>
                        <a:prstGeom prst="line">
                          <a:avLst/>
                        </a:prstGeom>
                        <a:noFill/>
                        <a:ln w="9525">
                          <a:solidFill>
                            <a:srgbClr val="9933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6" o:spid="_x0000_s1026" style="position:absolute;z-index:25165926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7in,18pt" to="7in,10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2EcNHAIAADYEAAAOAAAAZHJzL2Uyb0RvYy54bWysU1Gv2iAUfl+y/0B497bV6rSx3iyt7uVu&#10;M/HuByBQS0aBAFrNsv++A2pz3V6WZS9wgMPHd77zsXw+dxKduHVCqxJnTylGXFHNhDqU+NvrZjTH&#10;yHmiGJFa8RJfuMPPq/fvlr0p+Fi3WjJuEYAoV/SmxK33pkgSR1veEfekDVdw2GjbEQ9Le0iYJT2g&#10;dzIZp+ks6bVlxmrKnYPd+nqIVxG/aTj1X5vGcY9kiYGbj6ON4z6MyWpJioMlphX0RoP8A4uOCAWP&#10;DlA18QQdrfgDqhPUaqcb/0R1l+imEZTHGqCaLP2tml1LDI+1gDjODDK5/wdLv5y2FglW4hlGinTQ&#10;op23RBxajyqtFAioLZoFnXrjCkiv1NaGSulZ7cyLpt8dUrpqiTrwyPf1YgAkCzeShyth4Qy8tu8/&#10;awY55Oh1FO3c2C5AghzoHHtzGXrDzx7R6yaF3fkim+Zp7FtCivtFY53/xHWHQlBiKVSQjRTk9OJ8&#10;IEKKe0rYVnojpIytlwr1JV5Mx9N4wWkpWDgMac4e9pW06ETAPIvFZDK8+5Bm9VGxCNZywta32BMh&#10;rzE8LlXAg1KAzi26uuPHIl2s5+t5PsrHs/UoT+t69HFT5aPZJvswrSd1VdXZz0Aty4tWMMZVYHd3&#10;apb/nRNuf+bqscGrgwzJI3rUC8je50g69jK072qEvWaXrb33GMwZk28fKbj/7Rrit9999QsAAP//&#10;AwBQSwMEFAAGAAgAAAAhAEDi96HcAAAADQEAAA8AAABkcnMvZG93bnJldi54bWxMT01Lw0AQvQv+&#10;h2UEb3a3WkqJ2ZRSmougYPXibZpMk9Dd2ZDdNvHfO8WDnmbezON95OvJO3WhIXaBLcxnBhRxFeqO&#10;GwufH+XDClRMyDW6wGThmyKsi9ubHLM6jPxOl31qlIhwzNBCm1KfaR2rljzGWeiJ5XcMg8ckcGh0&#10;PeAo4t7pR2OW2mPH4tBiT9uWqtP+7C04P750p+3rmy+rMs6d3+EX76y9v5s2z6ASTemPDNf4Eh0K&#10;yXQIZ66jcoKNWUmZZOFpKfPK+L0cZFssjAFd5Pp/i+IHAAD//wMAUEsBAi0AFAAGAAgAAAAhALaD&#10;OJL+AAAA4QEAABMAAAAAAAAAAAAAAAAAAAAAAFtDb250ZW50X1R5cGVzXS54bWxQSwECLQAUAAYA&#10;CAAAACEAOP0h/9YAAACUAQAACwAAAAAAAAAAAAAAAAAvAQAAX3JlbHMvLnJlbHNQSwECLQAUAAYA&#10;CAAAACEA/NhHDRwCAAA2BAAADgAAAAAAAAAAAAAAAAAuAgAAZHJzL2Uyb0RvYy54bWxQSwECLQAU&#10;AAYACAAAACEAQOL3odwAAAANAQAADwAAAAAAAAAAAAAAAAB2BAAAZHJzL2Rvd25yZXYueG1sUEsF&#10;BgAAAAAEAAQA8wAAAH8FAAAAAA==&#10;" strokecolor="#930"/>
            </w:pict>
          </mc:Fallback>
        </mc:AlternateContent>
      </w:r>
      <w:r>
        <w:rPr>
          <w:noProof/>
        </w:rPr>
        <mc:AlternateContent>
          <mc:Choice Requires="wps">
            <w:drawing>
              <wp:anchor distT="0" distB="0" distL="114300" distR="114300" simplePos="0" relativeHeight="251660288" behindDoc="0" locked="0" layoutInCell="1" allowOverlap="1" wp14:anchorId="2DC79CD3" wp14:editId="5DD80A57">
                <wp:simplePos x="0" y="0"/>
                <wp:positionH relativeFrom="column">
                  <wp:posOffset>6400800</wp:posOffset>
                </wp:positionH>
                <wp:positionV relativeFrom="paragraph">
                  <wp:posOffset>454660</wp:posOffset>
                </wp:positionV>
                <wp:extent cx="116205" cy="114300"/>
                <wp:effectExtent l="0" t="0" r="0" b="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205" cy="114300"/>
                        </a:xfrm>
                        <a:prstGeom prst="rect">
                          <a:avLst/>
                        </a:prstGeom>
                        <a:solidFill>
                          <a:srgbClr val="9933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26" style="position:absolute;margin-left:7in;margin-top:35.8pt;width:9.15pt;height: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tYefwIAAPoEAAAOAAAAZHJzL2Uyb0RvYy54bWysVNuO0zAQfUfiHyy/dxNn00uipqvdLkVI&#10;C6xY+AA3dhoLxza223RB/Dtjp+228IIQfXA9mfHxmZkznt/sO4l23DqhVYXJVYoRV7VmQm0q/OXz&#10;ajTDyHmqGJVa8Qo/c4dvFq9fzXtT8ky3WjJuEYAoV/amwq33pkwSV7e8o+5KG67A2WjbUQ+m3STM&#10;0h7QO5lkaTpJem2ZsbrmzsHX+8GJFxG/aXjtPzaN4x7JCgM3H1cb13VYk8WclhtLTSvqAw36Dyw6&#10;KhRceoK6p56irRV/QHWittrpxl/Vukt004iaxxwgG5L+ls1TSw2PuUBxnDmVyf0/2PrD7tEiwSo8&#10;xUjRDlr0CYpG1UZyNA3l6Y0rIerJPNqQoDMPuv7qkNLLFqL4rbW6bzllQIqE+OTiQDAcHEXr/r1m&#10;gE63XsdK7RvbBUCoAdrHhjyfGsL3HtXwkZBJlo4xqsFFSH6dxoYltDweNtb5t1x3KGwqbIF6BKe7&#10;B+cDGVoeQyJ5LQVbCSmjYTfrpbRoR0EbRXH9gu7Ow6QKwUqHYwPi8AU4wh3BF9jGXv8oSJand1kx&#10;Wk1m01G+ysejYprORikp7opJmhf5/epnIEjyshWMcfUgFD/qjuR/19fDBAyKicpDPWQwzsYx9wv2&#10;7jzJNP5ik6CR50l2wsMYStFVeHYKomXo6xvFIG1aeirksE8u6ccqQw2O/7EqUQWh8YOA1po9gwis&#10;hibBGMKDAZtW2+8Y9TB8FXbfttRyjOQ7BUIqSJ6HaY1GPp5mYNhzz/rcQ1UNUBX2GA3bpR8mfGus&#10;2LRwE4mFUfoWxNeIKIwgzIHVQbIwYDGDw2MQJvjcjlEvT9biFwAAAP//AwBQSwMEFAAGAAgAAAAh&#10;AJB7cpXfAAAACwEAAA8AAABkcnMvZG93bnJldi54bWxMj8FOwzAQRO9I/IO1SNyo3SJCGuJUFWov&#10;SBzawt2JlzhqvA6x24a/Z3uC42hGM2/K1eR7ccYxdoE0zGcKBFITbEetho/D9iEHEZMha/pAqOEH&#10;I6yq25vSFDZcaIfnfWoFl1AsjAaX0lBIGRuH3sRZGJDY+wqjN4nl2Eo7mguX+14ulMqkNx3xgjMD&#10;vjpsjvuT17Cs1+H7uAuH7dvG2e7pU737ZqP1/d20fgGRcEp/YbjiMzpUzFSHE9koetZK5XwmaXie&#10;ZyCuCbXIHkHUGvJlBrIq5f8P1S8AAAD//wMAUEsBAi0AFAAGAAgAAAAhALaDOJL+AAAA4QEAABMA&#10;AAAAAAAAAAAAAAAAAAAAAFtDb250ZW50X1R5cGVzXS54bWxQSwECLQAUAAYACAAAACEAOP0h/9YA&#10;AACUAQAACwAAAAAAAAAAAAAAAAAvAQAAX3JlbHMvLnJlbHNQSwECLQAUAAYACAAAACEAHB7WHn8C&#10;AAD6BAAADgAAAAAAAAAAAAAAAAAuAgAAZHJzL2Uyb0RvYy54bWxQSwECLQAUAAYACAAAACEAkHty&#10;ld8AAAALAQAADwAAAAAAAAAAAAAAAADZBAAAZHJzL2Rvd25yZXYueG1sUEsFBgAAAAAEAAQA8wAA&#10;AOUFAAAAAA==&#10;" fillcolor="#930" stroked="f"/>
            </w:pict>
          </mc:Fallback>
        </mc:AlternateContent>
      </w:r>
      <w:r>
        <w:rPr>
          <w:noProof/>
        </w:rPr>
        <w:drawing>
          <wp:anchor distT="0" distB="0" distL="114300" distR="114300" simplePos="0" relativeHeight="251662336" behindDoc="1" locked="0" layoutInCell="1" allowOverlap="1" wp14:anchorId="44119495" wp14:editId="717DDDF6">
            <wp:simplePos x="0" y="0"/>
            <wp:positionH relativeFrom="column">
              <wp:posOffset>3543300</wp:posOffset>
            </wp:positionH>
            <wp:positionV relativeFrom="paragraph">
              <wp:posOffset>0</wp:posOffset>
            </wp:positionV>
            <wp:extent cx="2743200" cy="438150"/>
            <wp:effectExtent l="19050" t="0" r="0" b="0"/>
            <wp:wrapNone/>
            <wp:docPr id="9" name="Picture 1" descr="etxt_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txt_e"/>
                    <pic:cNvPicPr>
                      <a:picLocks noChangeAspect="1" noChangeArrowheads="1"/>
                    </pic:cNvPicPr>
                  </pic:nvPicPr>
                  <pic:blipFill>
                    <a:blip r:embed="rId5"/>
                    <a:srcRect/>
                    <a:stretch>
                      <a:fillRect/>
                    </a:stretch>
                  </pic:blipFill>
                  <pic:spPr bwMode="auto">
                    <a:xfrm>
                      <a:off x="0" y="0"/>
                      <a:ext cx="2743200" cy="438150"/>
                    </a:xfrm>
                    <a:prstGeom prst="rect">
                      <a:avLst/>
                    </a:prstGeom>
                    <a:noFill/>
                    <a:ln w="9525">
                      <a:noFill/>
                      <a:miter lim="800000"/>
                      <a:headEnd/>
                      <a:tailEnd/>
                    </a:ln>
                  </pic:spPr>
                </pic:pic>
              </a:graphicData>
            </a:graphic>
          </wp:anchor>
        </w:drawing>
      </w:r>
      <w:r>
        <w:rPr>
          <w:noProof/>
        </w:rPr>
        <mc:AlternateContent>
          <mc:Choice Requires="wps">
            <w:drawing>
              <wp:anchor distT="4294967294" distB="4294967294" distL="114300" distR="114300" simplePos="0" relativeHeight="251661312" behindDoc="0" locked="0" layoutInCell="1" allowOverlap="1" wp14:anchorId="04B90B4D" wp14:editId="49F32FDC">
                <wp:simplePos x="0" y="0"/>
                <wp:positionH relativeFrom="column">
                  <wp:posOffset>685800</wp:posOffset>
                </wp:positionH>
                <wp:positionV relativeFrom="paragraph">
                  <wp:posOffset>568959</wp:posOffset>
                </wp:positionV>
                <wp:extent cx="5943600" cy="0"/>
                <wp:effectExtent l="0" t="0" r="19050" b="1905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9933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8" o:spid="_x0000_s1026" style="position:absolute;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4pt,44.8pt" to="522pt,4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Q8IAIAADYEAAAOAAAAZHJzL2Uyb0RvYy54bWysU8uu2jAU3FfqP1jZc5NAoCQiXFUJdHPb&#10;InH7AcZ2EquObdmGgKr+e48doKXdVFU3iR/H4zkz49XzuRfoxIzlSpZR+pREiEmiKJdtGX153U6W&#10;EbIOS4qFkqyMLsxGz+u3b1aDLthUdUpQZhCASFsMuow653QRx5Z0rMf2SWkmYbNRpscOpqaNqcED&#10;oPcinibJIh6UodoowqyF1XrcjNYBv2kYcZ+bxjKHRBkBNxe+JnwP/huvV7hoDdYdJ1ca+B9Y9JhL&#10;uPQOVWOH0dHwP6B6ToyyqnFPRPWxahpOWOgBukmT37rZd1iz0AuIY/VdJvv/YMmn084gTssIjJK4&#10;B4v2zmDedg5VSkoQUBm09DoN2hZQXsmd8Z2Ss9zrF0W+WiRV1WHZssD39aIBJPUn4ocjfmI13HYY&#10;PioKNfjoVBDt3JjeQ4Ic6By8udy9YWeHCCzO82y2SMBCctuLcXE7qI11H5jqkR+UkeDSy4YLfHqx&#10;zhPBxa3EL0u15UIE64VEQxnl8+k8HLBKcOo3fZk17aESBp0whCfPZzO4fgR7KDPqKGkA6ximm+vY&#10;YS7GMVwupMeDVoDOdTSm41ue5JvlZplNsuliM8mSup6831bZZLFN383rWV1VdfrdU0uzouOUMunZ&#10;3ZKaZn+XhOubGTN2z+pdhvgRPegFZG//QDp46e0bg3BQ9LIzXg1vK4QzFF8fkk//r/NQ9fO5r38A&#10;AAD//wMAUEsDBBQABgAIAAAAIQBUJ/zO3AAAAAoBAAAPAAAAZHJzL2Rvd25yZXYueG1sTI9BS8NA&#10;EIXvgv9hGcGb3VRKiTGbIqW5CApWL96m2TEJ3Z0N2W0T/71TPOjxvXm8+V65mb1TZxpjH9jAcpGB&#10;Im6C7bk18PFe3+WgYkK26AKTgW+KsKmur0osbJj4jc771Cop4ViggS6lodA6Nh15jIswEMvtK4we&#10;k8ix1XbEScq90/dZttYee5YPHQ607ag57k/egPPTc3/cvrz6uqnj0vkdfvLOmNub+ekRVKI5/YXh&#10;gi/oUAnTIZzYRuVEZ7lsSQbyhzWoSyBbrcQ5/Dq6KvX/CdUPAAAA//8DAFBLAQItABQABgAIAAAA&#10;IQC2gziS/gAAAOEBAAATAAAAAAAAAAAAAAAAAAAAAABbQ29udGVudF9UeXBlc10ueG1sUEsBAi0A&#10;FAAGAAgAAAAhADj9If/WAAAAlAEAAAsAAAAAAAAAAAAAAAAALwEAAF9yZWxzLy5yZWxzUEsBAi0A&#10;FAAGAAgAAAAhAEX61DwgAgAANgQAAA4AAAAAAAAAAAAAAAAALgIAAGRycy9lMm9Eb2MueG1sUEsB&#10;Ai0AFAAGAAgAAAAhAFQn/M7cAAAACgEAAA8AAAAAAAAAAAAAAAAAegQAAGRycy9kb3ducmV2Lnht&#10;bFBLBQYAAAAABAAEAPMAAACDBQAAAAA=&#10;" strokecolor="#930"/>
            </w:pict>
          </mc:Fallback>
        </mc:AlternateContent>
      </w:r>
      <w:r>
        <w:rPr>
          <w:noProof/>
        </w:rPr>
        <w:drawing>
          <wp:inline distT="0" distB="0" distL="0" distR="0" wp14:anchorId="117FEF2E" wp14:editId="74076C88">
            <wp:extent cx="685800" cy="685800"/>
            <wp:effectExtent l="19050" t="0" r="0" b="0"/>
            <wp:docPr id="10" name="Picture 10" descr="ecmi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mitlogo"/>
                    <pic:cNvPicPr>
                      <a:picLocks noChangeAspect="1" noChangeArrowheads="1"/>
                    </pic:cNvPicPr>
                  </pic:nvPicPr>
                  <pic:blipFill>
                    <a:blip r:embed="rId6"/>
                    <a:srcRect/>
                    <a:stretch>
                      <a:fillRect/>
                    </a:stretch>
                  </pic:blipFill>
                  <pic:spPr bwMode="auto">
                    <a:xfrm>
                      <a:off x="0" y="0"/>
                      <a:ext cx="685800" cy="685800"/>
                    </a:xfrm>
                    <a:prstGeom prst="rect">
                      <a:avLst/>
                    </a:prstGeom>
                    <a:noFill/>
                    <a:ln w="9525">
                      <a:noFill/>
                      <a:miter lim="800000"/>
                      <a:headEnd/>
                      <a:tailEnd/>
                    </a:ln>
                  </pic:spPr>
                </pic:pic>
              </a:graphicData>
            </a:graphic>
          </wp:inline>
        </w:drawing>
      </w:r>
    </w:p>
    <w:p w:rsidR="00F651C3" w:rsidRPr="00485C7D" w:rsidRDefault="00213896" w:rsidP="00213896">
      <w:pPr>
        <w:jc w:val="center"/>
        <w:rPr>
          <w:b/>
          <w:sz w:val="30"/>
        </w:rPr>
      </w:pPr>
      <w:bookmarkStart w:id="0" w:name="_GoBack"/>
      <w:r w:rsidRPr="00485C7D">
        <w:rPr>
          <w:b/>
          <w:sz w:val="30"/>
        </w:rPr>
        <w:t>GROUP CASE ANALYSIS</w:t>
      </w:r>
    </w:p>
    <w:bookmarkEnd w:id="0"/>
    <w:p w:rsidR="008A494B" w:rsidRPr="00485C7D" w:rsidRDefault="008A494B" w:rsidP="00213896">
      <w:pPr>
        <w:jc w:val="center"/>
        <w:rPr>
          <w:b/>
          <w:sz w:val="30"/>
        </w:rPr>
      </w:pPr>
    </w:p>
    <w:p w:rsidR="00213896" w:rsidRPr="00485C7D" w:rsidRDefault="00213896" w:rsidP="00213896">
      <w:pPr>
        <w:jc w:val="center"/>
        <w:rPr>
          <w:b/>
          <w:sz w:val="30"/>
        </w:rPr>
      </w:pPr>
      <w:r w:rsidRPr="00485C7D">
        <w:rPr>
          <w:b/>
          <w:sz w:val="30"/>
        </w:rPr>
        <w:t>MGT 2201-BUSINESS POLICY AND STRATEGY</w:t>
      </w:r>
    </w:p>
    <w:p w:rsidR="008A494B" w:rsidRPr="00485C7D" w:rsidRDefault="008A494B" w:rsidP="00213896">
      <w:pPr>
        <w:jc w:val="center"/>
        <w:rPr>
          <w:b/>
          <w:sz w:val="30"/>
        </w:rPr>
      </w:pPr>
    </w:p>
    <w:p w:rsidR="00213896" w:rsidRPr="00485C7D" w:rsidRDefault="00485C7D" w:rsidP="00213896">
      <w:pPr>
        <w:jc w:val="center"/>
        <w:rPr>
          <w:b/>
          <w:sz w:val="30"/>
        </w:rPr>
      </w:pPr>
      <w:r w:rsidRPr="00485C7D">
        <w:rPr>
          <w:b/>
          <w:sz w:val="30"/>
        </w:rPr>
        <w:t>SUMMER-1, 2018</w:t>
      </w:r>
    </w:p>
    <w:p w:rsidR="008A494B" w:rsidRPr="00485C7D" w:rsidRDefault="008A494B" w:rsidP="00213896">
      <w:pPr>
        <w:jc w:val="center"/>
        <w:rPr>
          <w:b/>
          <w:sz w:val="30"/>
        </w:rPr>
      </w:pPr>
    </w:p>
    <w:p w:rsidR="008A494B" w:rsidRDefault="005546D0" w:rsidP="008A494B">
      <w:pPr>
        <w:jc w:val="center"/>
        <w:rPr>
          <w:b/>
        </w:rPr>
      </w:pPr>
      <w:r w:rsidRPr="005546D0">
        <w:rPr>
          <w:b/>
        </w:rPr>
        <w:t>MARKS:</w:t>
      </w:r>
      <w:r w:rsidR="00485C7D">
        <w:rPr>
          <w:b/>
        </w:rPr>
        <w:t xml:space="preserve"> 15</w:t>
      </w:r>
    </w:p>
    <w:p w:rsidR="008A494B" w:rsidRDefault="008A494B" w:rsidP="008A494B">
      <w:pPr>
        <w:jc w:val="center"/>
        <w:rPr>
          <w:b/>
        </w:rPr>
      </w:pPr>
    </w:p>
    <w:p w:rsidR="008A494B" w:rsidRDefault="008A494B"/>
    <w:p w:rsidR="00A845D7" w:rsidRPr="00A845D7" w:rsidRDefault="00A845D7"/>
    <w:p w:rsidR="00BC1794" w:rsidRDefault="00FD66E9">
      <w:pPr>
        <w:rPr>
          <w:b/>
        </w:rPr>
      </w:pPr>
      <w:r>
        <w:rPr>
          <w:b/>
        </w:rPr>
        <w:t xml:space="preserve">DUE </w:t>
      </w:r>
      <w:r w:rsidR="00013B6C">
        <w:rPr>
          <w:b/>
        </w:rPr>
        <w:t>DATE:</w:t>
      </w:r>
      <w:r w:rsidR="00367DDD">
        <w:rPr>
          <w:b/>
        </w:rPr>
        <w:t xml:space="preserve"> </w:t>
      </w:r>
      <w:r w:rsidR="00172551">
        <w:rPr>
          <w:b/>
        </w:rPr>
        <w:t>19/07/2018</w:t>
      </w:r>
      <w:r w:rsidR="00B7343B">
        <w:rPr>
          <w:b/>
        </w:rPr>
        <w:tab/>
        <w:t xml:space="preserve">                                                                                 </w:t>
      </w:r>
      <w:r w:rsidR="00013B6C">
        <w:rPr>
          <w:b/>
        </w:rPr>
        <w:t>CLO:</w:t>
      </w:r>
      <w:r w:rsidR="00B7343B">
        <w:rPr>
          <w:b/>
        </w:rPr>
        <w:t xml:space="preserve"> </w:t>
      </w:r>
      <w:r w:rsidR="00013B6C">
        <w:rPr>
          <w:b/>
        </w:rPr>
        <w:t>4</w:t>
      </w:r>
      <w:r w:rsidR="00B7343B">
        <w:rPr>
          <w:b/>
        </w:rPr>
        <w:t xml:space="preserve"> &amp; 5</w:t>
      </w:r>
    </w:p>
    <w:p w:rsidR="0017250D" w:rsidRPr="00172551" w:rsidRDefault="0017250D" w:rsidP="0017250D">
      <w:pPr>
        <w:pStyle w:val="Heading1"/>
        <w:shd w:val="clear" w:color="auto" w:fill="FFFFFF"/>
        <w:spacing w:before="300" w:after="150" w:line="360" w:lineRule="atLeast"/>
        <w:jc w:val="center"/>
        <w:rPr>
          <w:rFonts w:ascii="Arial" w:hAnsi="Arial" w:cs="Arial"/>
          <w:bCs w:val="0"/>
          <w:color w:val="auto"/>
          <w:sz w:val="24"/>
          <w:szCs w:val="30"/>
        </w:rPr>
      </w:pPr>
      <w:r w:rsidRPr="00172551">
        <w:rPr>
          <w:rFonts w:ascii="Arial" w:hAnsi="Arial" w:cs="Arial"/>
          <w:bCs w:val="0"/>
          <w:color w:val="auto"/>
          <w:sz w:val="24"/>
          <w:szCs w:val="30"/>
        </w:rPr>
        <w:t>Harley-Davidson's Focus Strategy</w:t>
      </w:r>
    </w:p>
    <w:p w:rsidR="00720204" w:rsidRPr="00172551" w:rsidRDefault="00720204">
      <w:pPr>
        <w:rPr>
          <w:b/>
          <w:sz w:val="2"/>
        </w:rPr>
      </w:pPr>
    </w:p>
    <w:tbl>
      <w:tblPr>
        <w:tblW w:w="7849" w:type="pct"/>
        <w:tblCellSpacing w:w="0" w:type="dxa"/>
        <w:tblInd w:w="-90" w:type="dxa"/>
        <w:shd w:val="clear" w:color="auto" w:fill="FFFFFF"/>
        <w:tblCellMar>
          <w:left w:w="0" w:type="dxa"/>
          <w:right w:w="0" w:type="dxa"/>
        </w:tblCellMar>
        <w:tblLook w:val="04A0" w:firstRow="1" w:lastRow="0" w:firstColumn="1" w:lastColumn="0" w:noHBand="0" w:noVBand="1"/>
      </w:tblPr>
      <w:tblGrid>
        <w:gridCol w:w="9539"/>
        <w:gridCol w:w="5154"/>
      </w:tblGrid>
      <w:tr w:rsidR="00F64865" w:rsidRPr="00172551" w:rsidTr="002258C1">
        <w:trPr>
          <w:trHeight w:val="4230"/>
          <w:tblCellSpacing w:w="0" w:type="dxa"/>
        </w:trPr>
        <w:tc>
          <w:tcPr>
            <w:tcW w:w="3246" w:type="pct"/>
            <w:shd w:val="clear" w:color="auto" w:fill="FFFFFF"/>
            <w:hideMark/>
          </w:tcPr>
          <w:p w:rsidR="00F64865" w:rsidRPr="00172551" w:rsidRDefault="00DC20FE" w:rsidP="00172551">
            <w:pPr>
              <w:spacing w:before="100" w:beforeAutospacing="1" w:after="100" w:afterAutospacing="1" w:line="360" w:lineRule="auto"/>
              <w:rPr>
                <w:rFonts w:eastAsia="Times New Roman"/>
                <w:color w:val="101010"/>
              </w:rPr>
            </w:pPr>
            <w:r w:rsidRPr="00172551">
              <w:rPr>
                <w:rFonts w:eastAsia="Times New Roman"/>
                <w:color w:val="101010"/>
              </w:rPr>
              <w:t>The</w:t>
            </w:r>
            <w:r w:rsidR="00F64865" w:rsidRPr="00172551">
              <w:rPr>
                <w:rFonts w:eastAsia="Times New Roman"/>
                <w:color w:val="101010"/>
              </w:rPr>
              <w:t xml:space="preserve"> competitive strategy of US-based iconic motorcycle maker Harley-Davidson Inc. (Harley). Harley was the world's leading designer and manufacturer of heavyweight motorcycles with over a 50% market share. Harley bikes were known for their distinctive design and heavy customization. By adopting a focused differentiation strategy, the company was able to command a pr</w:t>
            </w:r>
            <w:r w:rsidRPr="00172551">
              <w:rPr>
                <w:rFonts w:eastAsia="Times New Roman"/>
                <w:color w:val="101010"/>
              </w:rPr>
              <w:t>emium for its products. It</w:t>
            </w:r>
            <w:r w:rsidR="00F64865" w:rsidRPr="00172551">
              <w:rPr>
                <w:rFonts w:eastAsia="Times New Roman"/>
                <w:color w:val="101010"/>
              </w:rPr>
              <w:t xml:space="preserve"> highlights the key problems faced by the company which include plummeting sales due to the global economic recession and the changing demographics of its purchasers.</w:t>
            </w:r>
          </w:p>
          <w:p w:rsidR="002258C1" w:rsidRPr="00172551" w:rsidRDefault="002258C1" w:rsidP="00172551">
            <w:pPr>
              <w:tabs>
                <w:tab w:val="left" w:pos="1200"/>
              </w:tabs>
              <w:spacing w:line="360" w:lineRule="auto"/>
              <w:rPr>
                <w:rFonts w:eastAsia="Times New Roman"/>
              </w:rPr>
            </w:pPr>
          </w:p>
        </w:tc>
        <w:tc>
          <w:tcPr>
            <w:tcW w:w="1754" w:type="pct"/>
            <w:shd w:val="clear" w:color="auto" w:fill="FFFFFF"/>
            <w:hideMark/>
          </w:tcPr>
          <w:p w:rsidR="00F64865" w:rsidRPr="00172551" w:rsidRDefault="00CD5778" w:rsidP="00172551">
            <w:pPr>
              <w:spacing w:line="360" w:lineRule="auto"/>
              <w:rPr>
                <w:rFonts w:eastAsia="Times New Roman"/>
                <w:color w:val="101010"/>
              </w:rPr>
            </w:pPr>
            <w:hyperlink r:id="rId7" w:history="1"/>
          </w:p>
        </w:tc>
      </w:tr>
    </w:tbl>
    <w:p w:rsidR="00F64865" w:rsidRPr="00172551" w:rsidRDefault="00F64865" w:rsidP="00172551">
      <w:pPr>
        <w:shd w:val="clear" w:color="auto" w:fill="FFFFFF"/>
        <w:spacing w:before="100" w:beforeAutospacing="1" w:after="100" w:afterAutospacing="1" w:line="360" w:lineRule="auto"/>
        <w:rPr>
          <w:rFonts w:eastAsia="Times New Roman"/>
          <w:color w:val="101010"/>
        </w:rPr>
      </w:pPr>
      <w:r w:rsidRPr="00172551">
        <w:rPr>
          <w:rFonts w:eastAsia="Times New Roman"/>
          <w:color w:val="101010"/>
        </w:rPr>
        <w:t xml:space="preserve">To manage through the recession and expand the strength of the Harley-Davidson brand, the company launched a long-term business strategy called "Delivering Results through Focus" in October </w:t>
      </w:r>
      <w:r w:rsidR="00DC20FE" w:rsidRPr="00172551">
        <w:rPr>
          <w:rFonts w:eastAsia="Times New Roman"/>
          <w:color w:val="101010"/>
        </w:rPr>
        <w:t>20</w:t>
      </w:r>
      <w:r w:rsidR="00007097">
        <w:rPr>
          <w:rFonts w:eastAsia="Times New Roman"/>
          <w:color w:val="101010"/>
        </w:rPr>
        <w:t>15</w:t>
      </w:r>
      <w:r w:rsidR="00DC20FE" w:rsidRPr="00172551">
        <w:rPr>
          <w:rFonts w:eastAsia="Times New Roman"/>
          <w:color w:val="101010"/>
        </w:rPr>
        <w:t xml:space="preserve">. It </w:t>
      </w:r>
      <w:r w:rsidRPr="00172551">
        <w:rPr>
          <w:rFonts w:eastAsia="Times New Roman"/>
          <w:color w:val="101010"/>
        </w:rPr>
        <w:t xml:space="preserve">discusses the objectives of this focus strategy and how it improved productivity and profitability through continuous improvement in manufacturing, product development, and business operations. As part of the strategy, Harley transformed its operations to become more flexible and customer led. It focused on shortening product development lead times, implemented flexible manufacturing, and expanded globally. The case concludes by highlighting </w:t>
      </w:r>
      <w:r w:rsidRPr="00172551">
        <w:rPr>
          <w:rFonts w:eastAsia="Times New Roman"/>
          <w:color w:val="101010"/>
        </w:rPr>
        <w:lastRenderedPageBreak/>
        <w:t xml:space="preserve">the set of issues that Harley needs to address for sustained long-term growth and profitability. </w:t>
      </w:r>
      <w:r w:rsidR="00C37963" w:rsidRPr="00172551">
        <w:rPr>
          <w:rFonts w:eastAsia="Times New Roman"/>
          <w:color w:val="101010"/>
        </w:rPr>
        <w:t>It is</w:t>
      </w:r>
      <w:r w:rsidRPr="00172551">
        <w:rPr>
          <w:rFonts w:eastAsia="Times New Roman"/>
          <w:color w:val="101010"/>
        </w:rPr>
        <w:t xml:space="preserve"> aimed at MBA/MS level students as part of the Business Policy/Strategic Management course curriculum.</w:t>
      </w:r>
    </w:p>
    <w:p w:rsidR="00E80440" w:rsidRPr="00172551" w:rsidRDefault="00E80440" w:rsidP="00172551">
      <w:pPr>
        <w:shd w:val="clear" w:color="auto" w:fill="FFFFFF"/>
        <w:spacing w:before="100" w:beforeAutospacing="1" w:after="100" w:afterAutospacing="1" w:line="293" w:lineRule="atLeast"/>
        <w:rPr>
          <w:rFonts w:eastAsia="Times New Roman"/>
          <w:color w:val="101010"/>
        </w:rPr>
      </w:pPr>
      <w:r w:rsidRPr="00172551">
        <w:rPr>
          <w:rFonts w:eastAsia="Times New Roman"/>
          <w:i/>
          <w:iCs/>
          <w:color w:val="101010"/>
        </w:rPr>
        <w:t>"Through our strategy to deliver results through Focus, which we rolled out in late 2009, we've been restructuring the business and focusing our investments in ways that will strengthen the Harley-Davidson brand, lower our cost structure, foster continuous improvement, and promote growth in the U.S. as well as globally. And while we feel good about all that we've achieved, we know it's crucial for us to stay fully on the throttle here."</w:t>
      </w:r>
    </w:p>
    <w:p w:rsidR="00E80440" w:rsidRPr="00172551" w:rsidRDefault="00E80440" w:rsidP="00172551">
      <w:pPr>
        <w:shd w:val="clear" w:color="auto" w:fill="FFFFFF"/>
        <w:spacing w:before="100" w:beforeAutospacing="1" w:after="100" w:afterAutospacing="1" w:line="293" w:lineRule="atLeast"/>
        <w:rPr>
          <w:rFonts w:eastAsia="Times New Roman"/>
          <w:color w:val="101010"/>
        </w:rPr>
      </w:pPr>
      <w:r w:rsidRPr="00172551">
        <w:rPr>
          <w:rFonts w:eastAsia="Times New Roman"/>
          <w:b/>
          <w:bCs/>
          <w:color w:val="101010"/>
        </w:rPr>
        <w:t xml:space="preserve">- Keith E. </w:t>
      </w:r>
      <w:proofErr w:type="spellStart"/>
      <w:r w:rsidRPr="00172551">
        <w:rPr>
          <w:rFonts w:eastAsia="Times New Roman"/>
          <w:b/>
          <w:bCs/>
          <w:color w:val="101010"/>
        </w:rPr>
        <w:t>Wandell</w:t>
      </w:r>
      <w:proofErr w:type="spellEnd"/>
      <w:r w:rsidRPr="00172551">
        <w:rPr>
          <w:rFonts w:eastAsia="Times New Roman"/>
          <w:b/>
          <w:bCs/>
          <w:color w:val="101010"/>
        </w:rPr>
        <w:t xml:space="preserve">, </w:t>
      </w:r>
      <w:proofErr w:type="gramStart"/>
      <w:r w:rsidRPr="00172551">
        <w:rPr>
          <w:rFonts w:eastAsia="Times New Roman"/>
          <w:b/>
          <w:bCs/>
          <w:color w:val="101010"/>
        </w:rPr>
        <w:t>President &amp;</w:t>
      </w:r>
      <w:proofErr w:type="gramEnd"/>
      <w:r w:rsidRPr="00172551">
        <w:rPr>
          <w:rFonts w:eastAsia="Times New Roman"/>
          <w:b/>
          <w:bCs/>
          <w:color w:val="101010"/>
        </w:rPr>
        <w:t xml:space="preserve"> CEO</w:t>
      </w:r>
      <w:r w:rsidR="00007097">
        <w:rPr>
          <w:rFonts w:eastAsia="Times New Roman"/>
          <w:b/>
          <w:bCs/>
          <w:color w:val="101010"/>
        </w:rPr>
        <w:t xml:space="preserve"> of Harley-Davidson Inc. in 2017</w:t>
      </w:r>
      <w:r w:rsidRPr="00172551">
        <w:rPr>
          <w:rFonts w:eastAsia="Times New Roman"/>
          <w:b/>
          <w:bCs/>
          <w:color w:val="101010"/>
        </w:rPr>
        <w:t>.</w:t>
      </w:r>
    </w:p>
    <w:tbl>
      <w:tblPr>
        <w:tblW w:w="7775" w:type="pct"/>
        <w:tblCellSpacing w:w="0" w:type="dxa"/>
        <w:tblInd w:w="-90" w:type="dxa"/>
        <w:shd w:val="clear" w:color="auto" w:fill="FFFFFF"/>
        <w:tblCellMar>
          <w:left w:w="0" w:type="dxa"/>
          <w:right w:w="0" w:type="dxa"/>
        </w:tblCellMar>
        <w:tblLook w:val="04A0" w:firstRow="1" w:lastRow="0" w:firstColumn="1" w:lastColumn="0" w:noHBand="0" w:noVBand="1"/>
      </w:tblPr>
      <w:tblGrid>
        <w:gridCol w:w="9449"/>
        <w:gridCol w:w="5106"/>
      </w:tblGrid>
      <w:tr w:rsidR="00E80440" w:rsidRPr="00172551" w:rsidTr="002258C1">
        <w:trPr>
          <w:tblCellSpacing w:w="0" w:type="dxa"/>
        </w:trPr>
        <w:tc>
          <w:tcPr>
            <w:tcW w:w="3246" w:type="pct"/>
            <w:shd w:val="clear" w:color="auto" w:fill="FFFFFF"/>
            <w:hideMark/>
          </w:tcPr>
          <w:p w:rsidR="00E80440" w:rsidRPr="00172551" w:rsidRDefault="00E80440" w:rsidP="00007097">
            <w:pPr>
              <w:spacing w:before="100" w:beforeAutospacing="1" w:after="100" w:afterAutospacing="1" w:line="293" w:lineRule="atLeast"/>
              <w:rPr>
                <w:rFonts w:eastAsia="Times New Roman"/>
                <w:color w:val="101010"/>
              </w:rPr>
            </w:pPr>
            <w:r w:rsidRPr="00172551">
              <w:rPr>
                <w:rFonts w:eastAsia="Times New Roman"/>
                <w:color w:val="101010"/>
              </w:rPr>
              <w:t>In the fourth quarter ended December 31, 201</w:t>
            </w:r>
            <w:r w:rsidR="00007097">
              <w:rPr>
                <w:rFonts w:eastAsia="Times New Roman"/>
                <w:color w:val="101010"/>
              </w:rPr>
              <w:t>7</w:t>
            </w:r>
            <w:r w:rsidRPr="00172551">
              <w:rPr>
                <w:rFonts w:eastAsia="Times New Roman"/>
                <w:color w:val="101010"/>
              </w:rPr>
              <w:t xml:space="preserve">, US-based iconic motorcycle maker Harley-Davidson Inc. (Harley) posted a profit of US$105.7 million as against a net loss of US$46.8 million in the corresponding quarter of the previous year. For the full year </w:t>
            </w:r>
            <w:r w:rsidR="00007097">
              <w:rPr>
                <w:rFonts w:eastAsia="Times New Roman"/>
                <w:color w:val="101010"/>
              </w:rPr>
              <w:t>2017</w:t>
            </w:r>
            <w:r w:rsidRPr="00172551">
              <w:rPr>
                <w:rFonts w:eastAsia="Times New Roman"/>
                <w:color w:val="101010"/>
              </w:rPr>
              <w:t xml:space="preserve">, income from continuing operations more than doubled to US$548.1 million and retail sales increased by 5.9% worldwide. Shipments rose 11% to 233,117 bikes. Commenting on the company's performance, Keith E. </w:t>
            </w:r>
            <w:proofErr w:type="spellStart"/>
            <w:r w:rsidRPr="00172551">
              <w:rPr>
                <w:rFonts w:eastAsia="Times New Roman"/>
                <w:color w:val="101010"/>
              </w:rPr>
              <w:t>Wandell</w:t>
            </w:r>
            <w:proofErr w:type="spellEnd"/>
            <w:r w:rsidRPr="00172551">
              <w:rPr>
                <w:rFonts w:eastAsia="Times New Roman"/>
                <w:color w:val="101010"/>
              </w:rPr>
              <w:t xml:space="preserve"> (</w:t>
            </w:r>
            <w:proofErr w:type="spellStart"/>
            <w:r w:rsidRPr="00172551">
              <w:rPr>
                <w:rFonts w:eastAsia="Times New Roman"/>
                <w:color w:val="101010"/>
              </w:rPr>
              <w:t>Wandell</w:t>
            </w:r>
            <w:proofErr w:type="spellEnd"/>
            <w:r w:rsidRPr="00172551">
              <w:rPr>
                <w:rFonts w:eastAsia="Times New Roman"/>
                <w:color w:val="101010"/>
              </w:rPr>
              <w:t>), President and CEO of Harley, said, "</w:t>
            </w:r>
            <w:r w:rsidR="00007097">
              <w:rPr>
                <w:rFonts w:eastAsia="Times New Roman"/>
                <w:color w:val="101010"/>
              </w:rPr>
              <w:t>Our improved performance in 2017</w:t>
            </w:r>
            <w:r w:rsidRPr="00172551">
              <w:rPr>
                <w:rFonts w:eastAsia="Times New Roman"/>
                <w:color w:val="101010"/>
              </w:rPr>
              <w:t xml:space="preserve"> is the result of the tremendous efforts of all of our employees, dealers, and suppliers.</w:t>
            </w:r>
          </w:p>
        </w:tc>
        <w:tc>
          <w:tcPr>
            <w:tcW w:w="1754" w:type="pct"/>
            <w:shd w:val="clear" w:color="auto" w:fill="FFFFFF"/>
            <w:hideMark/>
          </w:tcPr>
          <w:p w:rsidR="00E80440" w:rsidRPr="00172551" w:rsidRDefault="00CD5778" w:rsidP="00172551">
            <w:pPr>
              <w:spacing w:line="293" w:lineRule="atLeast"/>
              <w:rPr>
                <w:rFonts w:eastAsia="Times New Roman"/>
                <w:color w:val="101010"/>
              </w:rPr>
            </w:pPr>
            <w:hyperlink r:id="rId8" w:history="1"/>
          </w:p>
        </w:tc>
      </w:tr>
    </w:tbl>
    <w:p w:rsidR="00E80440" w:rsidRPr="00172551" w:rsidRDefault="00E80440" w:rsidP="00172551">
      <w:pPr>
        <w:shd w:val="clear" w:color="auto" w:fill="FFFFFF"/>
        <w:spacing w:before="100" w:beforeAutospacing="1" w:after="100" w:afterAutospacing="1" w:line="293" w:lineRule="atLeast"/>
        <w:rPr>
          <w:rFonts w:eastAsia="Times New Roman"/>
          <w:color w:val="101010"/>
        </w:rPr>
      </w:pPr>
      <w:r w:rsidRPr="00172551">
        <w:rPr>
          <w:rFonts w:eastAsia="Times New Roman"/>
          <w:color w:val="101010"/>
        </w:rPr>
        <w:t>Harley-Davidson is all about fulfilling dreams through remarkable motorcycles and extraordina</w:t>
      </w:r>
      <w:r w:rsidR="00007097">
        <w:rPr>
          <w:rFonts w:eastAsia="Times New Roman"/>
          <w:color w:val="101010"/>
        </w:rPr>
        <w:t>ry customer experiences. In 2016</w:t>
      </w:r>
      <w:r w:rsidRPr="00172551">
        <w:rPr>
          <w:rFonts w:eastAsia="Times New Roman"/>
          <w:color w:val="101010"/>
        </w:rPr>
        <w:t>, we made strong progress at transforming our business to be more agile and effective than ever at exceeding customer expectations. The changes underway across the organization will enable Harley-Davidson to be world class and customer led like never before, with shorter product development lead times, flexible manufacturing, and an unmatched premium retail experience." </w:t>
      </w:r>
      <w:r w:rsidRPr="00172551">
        <w:rPr>
          <w:rFonts w:eastAsia="Times New Roman"/>
          <w:color w:val="101010"/>
        </w:rPr>
        <w:br/>
      </w:r>
      <w:r w:rsidRPr="00172551">
        <w:rPr>
          <w:rFonts w:eastAsia="Times New Roman"/>
          <w:color w:val="101010"/>
        </w:rPr>
        <w:br/>
        <w:t>Founded in 1903, Harley was the world's leading manufacturer of heavyweight motorcycles. The company's bikes were sold through authorized dealers in more than 70 countries. Besides motorcycles, the company also offered a line of motorcycle parts &amp; accessories</w:t>
      </w:r>
      <w:bookmarkStart w:id="1" w:name="1"/>
      <w:r w:rsidRPr="00172551">
        <w:rPr>
          <w:rFonts w:eastAsia="Times New Roman"/>
          <w:color w:val="101010"/>
          <w:vertAlign w:val="superscript"/>
        </w:rPr>
        <w:fldChar w:fldCharType="begin"/>
      </w:r>
      <w:r w:rsidRPr="00172551">
        <w:rPr>
          <w:rFonts w:eastAsia="Times New Roman"/>
          <w:color w:val="101010"/>
          <w:vertAlign w:val="superscript"/>
        </w:rPr>
        <w:instrText xml:space="preserve"> HYPERLINK "http://www.icmrindia.org/casestudies/catalogue/Business%20Strategy/Harley-Davidsons%20Focus%20Strategy-Case.htm" \l "1]" </w:instrText>
      </w:r>
      <w:r w:rsidRPr="00172551">
        <w:rPr>
          <w:rFonts w:eastAsia="Times New Roman"/>
          <w:color w:val="101010"/>
          <w:vertAlign w:val="superscript"/>
        </w:rPr>
        <w:fldChar w:fldCharType="separate"/>
      </w:r>
      <w:r w:rsidRPr="00172551">
        <w:rPr>
          <w:rFonts w:eastAsia="Times New Roman"/>
          <w:color w:val="000080"/>
          <w:vertAlign w:val="superscript"/>
        </w:rPr>
        <w:t>1</w:t>
      </w:r>
      <w:r w:rsidRPr="00172551">
        <w:rPr>
          <w:rFonts w:eastAsia="Times New Roman"/>
          <w:color w:val="101010"/>
          <w:vertAlign w:val="superscript"/>
        </w:rPr>
        <w:fldChar w:fldCharType="end"/>
      </w:r>
      <w:bookmarkEnd w:id="1"/>
      <w:r w:rsidRPr="00172551">
        <w:rPr>
          <w:rFonts w:eastAsia="Times New Roman"/>
          <w:color w:val="101010"/>
        </w:rPr>
        <w:t>and general merchandise</w:t>
      </w:r>
      <w:bookmarkStart w:id="2" w:name="2"/>
      <w:r w:rsidRPr="00172551">
        <w:rPr>
          <w:rFonts w:eastAsia="Times New Roman"/>
          <w:color w:val="101010"/>
          <w:vertAlign w:val="superscript"/>
        </w:rPr>
        <w:fldChar w:fldCharType="begin"/>
      </w:r>
      <w:r w:rsidRPr="00172551">
        <w:rPr>
          <w:rFonts w:eastAsia="Times New Roman"/>
          <w:color w:val="101010"/>
          <w:vertAlign w:val="superscript"/>
        </w:rPr>
        <w:instrText xml:space="preserve"> HYPERLINK "http://www.icmrindia.org/casestudies/catalogue/Business%20Strategy/Harley-Davidsons%20Focus%20Strategy-Case.htm" \l "2]" </w:instrText>
      </w:r>
      <w:r w:rsidRPr="00172551">
        <w:rPr>
          <w:rFonts w:eastAsia="Times New Roman"/>
          <w:color w:val="101010"/>
          <w:vertAlign w:val="superscript"/>
        </w:rPr>
        <w:fldChar w:fldCharType="separate"/>
      </w:r>
      <w:r w:rsidRPr="00172551">
        <w:rPr>
          <w:rFonts w:eastAsia="Times New Roman"/>
          <w:color w:val="000080"/>
          <w:vertAlign w:val="superscript"/>
        </w:rPr>
        <w:t>2</w:t>
      </w:r>
      <w:r w:rsidRPr="00172551">
        <w:rPr>
          <w:rFonts w:eastAsia="Times New Roman"/>
          <w:color w:val="101010"/>
          <w:vertAlign w:val="superscript"/>
        </w:rPr>
        <w:fldChar w:fldCharType="end"/>
      </w:r>
      <w:bookmarkEnd w:id="2"/>
      <w:r w:rsidRPr="00172551">
        <w:rPr>
          <w:rFonts w:eastAsia="Times New Roman"/>
          <w:color w:val="101010"/>
        </w:rPr>
        <w:t xml:space="preserve"> . Over the years, Harley had established an image of raw power which became its unique selling proposition. The brand adopted a focused differentiation strategy wherein it targeted specific products at niche segments in the market. The Harley brand had achieved a cult status among its loyal customers as it characterized </w:t>
      </w:r>
      <w:proofErr w:type="spellStart"/>
      <w:r w:rsidRPr="00172551">
        <w:rPr>
          <w:rFonts w:eastAsia="Times New Roman"/>
          <w:color w:val="101010"/>
        </w:rPr>
        <w:t>adventu</w:t>
      </w:r>
      <w:r w:rsidR="00007097">
        <w:rPr>
          <w:rFonts w:eastAsia="Times New Roman"/>
          <w:color w:val="101010"/>
        </w:rPr>
        <w:t>re</w:t>
      </w:r>
      <w:proofErr w:type="gramStart"/>
      <w:r w:rsidR="00007097">
        <w:rPr>
          <w:rFonts w:eastAsia="Times New Roman"/>
          <w:color w:val="101010"/>
        </w:rPr>
        <w:t>,tradition,andpower</w:t>
      </w:r>
      <w:proofErr w:type="spellEnd"/>
      <w:proofErr w:type="gramEnd"/>
      <w:r w:rsidR="00007097">
        <w:rPr>
          <w:rFonts w:eastAsia="Times New Roman"/>
          <w:color w:val="101010"/>
        </w:rPr>
        <w:t>. </w:t>
      </w:r>
      <w:r w:rsidR="00007097">
        <w:rPr>
          <w:rFonts w:eastAsia="Times New Roman"/>
          <w:color w:val="101010"/>
        </w:rPr>
        <w:br/>
      </w:r>
      <w:r w:rsidR="00007097">
        <w:rPr>
          <w:rFonts w:eastAsia="Times New Roman"/>
          <w:color w:val="101010"/>
        </w:rPr>
        <w:br/>
        <w:t>In 2014</w:t>
      </w:r>
      <w:r w:rsidRPr="00172551">
        <w:rPr>
          <w:rFonts w:eastAsia="Times New Roman"/>
          <w:color w:val="101010"/>
        </w:rPr>
        <w:t>, the global economic recession and an aging customer base had significantly dented Harley's sales. In October 20</w:t>
      </w:r>
      <w:r w:rsidR="00007097">
        <w:rPr>
          <w:rFonts w:eastAsia="Times New Roman"/>
          <w:color w:val="101010"/>
        </w:rPr>
        <w:t>15</w:t>
      </w:r>
      <w:r w:rsidRPr="00172551">
        <w:rPr>
          <w:rFonts w:eastAsia="Times New Roman"/>
          <w:color w:val="101010"/>
        </w:rPr>
        <w:t xml:space="preserve">, the company launched a long-term business strategy called "Delivering Results through Focus" to get through the recession and expand the strength of the Harley-Davidson brand. The objective of this strategy was to enhance productivity and profitability through continuous improvement in manufacturing, product development, and business operations. As part of the strategy, Harley transformed its operations to make them more flexible and customer led. It focused on shortening product development lead times, implemented flexible manufacturing, expanded globally, and offered a premium retail experience </w:t>
      </w:r>
      <w:r w:rsidRPr="00172551">
        <w:rPr>
          <w:rFonts w:eastAsia="Times New Roman"/>
          <w:color w:val="101010"/>
        </w:rPr>
        <w:lastRenderedPageBreak/>
        <w:t>to its customers. According to the company, the strategy had helped turn things around as evident from the fact that sales of its motorcycles a</w:t>
      </w:r>
      <w:r w:rsidR="00007097">
        <w:rPr>
          <w:rFonts w:eastAsia="Times New Roman"/>
          <w:color w:val="101010"/>
        </w:rPr>
        <w:t>nd related products grew in 2017</w:t>
      </w:r>
      <w:r w:rsidRPr="00172551">
        <w:rPr>
          <w:rFonts w:eastAsia="Times New Roman"/>
          <w:color w:val="101010"/>
        </w:rPr>
        <w:t>.</w:t>
      </w:r>
    </w:p>
    <w:tbl>
      <w:tblPr>
        <w:tblW w:w="7706" w:type="pct"/>
        <w:tblCellSpacing w:w="0" w:type="dxa"/>
        <w:shd w:val="clear" w:color="auto" w:fill="FFFFFF"/>
        <w:tblCellMar>
          <w:left w:w="0" w:type="dxa"/>
          <w:right w:w="0" w:type="dxa"/>
        </w:tblCellMar>
        <w:tblLook w:val="04A0" w:firstRow="1" w:lastRow="0" w:firstColumn="1" w:lastColumn="0" w:noHBand="0" w:noVBand="1"/>
      </w:tblPr>
      <w:tblGrid>
        <w:gridCol w:w="9541"/>
        <w:gridCol w:w="4885"/>
      </w:tblGrid>
      <w:tr w:rsidR="00E80440" w:rsidRPr="00172551" w:rsidTr="002258C1">
        <w:trPr>
          <w:trHeight w:val="4440"/>
          <w:tblCellSpacing w:w="0" w:type="dxa"/>
        </w:trPr>
        <w:tc>
          <w:tcPr>
            <w:tcW w:w="3307" w:type="pct"/>
            <w:shd w:val="clear" w:color="auto" w:fill="FFFFFF"/>
            <w:hideMark/>
          </w:tcPr>
          <w:p w:rsidR="002258C1" w:rsidRPr="00172551" w:rsidRDefault="00E80440" w:rsidP="00172551">
            <w:pPr>
              <w:spacing w:before="100" w:beforeAutospacing="1" w:after="100" w:afterAutospacing="1" w:line="293" w:lineRule="atLeast"/>
              <w:rPr>
                <w:rFonts w:eastAsia="Times New Roman"/>
                <w:color w:val="101010"/>
              </w:rPr>
            </w:pPr>
            <w:r w:rsidRPr="00172551">
              <w:rPr>
                <w:rFonts w:eastAsia="Times New Roman"/>
                <w:color w:val="101010"/>
              </w:rPr>
              <w:t>Despite deliverin</w:t>
            </w:r>
            <w:r w:rsidR="00007097">
              <w:rPr>
                <w:rFonts w:eastAsia="Times New Roman"/>
                <w:color w:val="101010"/>
              </w:rPr>
              <w:t>g strong results in 2017</w:t>
            </w:r>
            <w:r w:rsidRPr="00172551">
              <w:rPr>
                <w:rFonts w:eastAsia="Times New Roman"/>
                <w:color w:val="101010"/>
              </w:rPr>
              <w:t>, experts said the company needed to address its existing challenges if it wanted to retain its dominance in the heavyweight motorcycle industry. As the motorcycle market in the US was demographically dependent, a major problem for the company was its aging customer base. A majority of its customers who were from the baby boomers</w:t>
            </w:r>
            <w:bookmarkStart w:id="3" w:name="3"/>
            <w:r w:rsidRPr="00172551">
              <w:rPr>
                <w:rFonts w:eastAsia="Times New Roman"/>
                <w:color w:val="101010"/>
                <w:vertAlign w:val="superscript"/>
              </w:rPr>
              <w:fldChar w:fldCharType="begin"/>
            </w:r>
            <w:r w:rsidRPr="00172551">
              <w:rPr>
                <w:rFonts w:eastAsia="Times New Roman"/>
                <w:color w:val="101010"/>
                <w:vertAlign w:val="superscript"/>
              </w:rPr>
              <w:instrText xml:space="preserve"> HYPERLINK "http://www.icmrindia.org/casestudies/catalogue/Business%20Strategy/Harley-Davidsons%20Focus%20Strategy-Case%20Study.htm" \l "3]" </w:instrText>
            </w:r>
            <w:r w:rsidRPr="00172551">
              <w:rPr>
                <w:rFonts w:eastAsia="Times New Roman"/>
                <w:color w:val="101010"/>
                <w:vertAlign w:val="superscript"/>
              </w:rPr>
              <w:fldChar w:fldCharType="separate"/>
            </w:r>
            <w:r w:rsidRPr="00172551">
              <w:rPr>
                <w:rFonts w:eastAsia="Times New Roman"/>
                <w:color w:val="000080"/>
                <w:u w:val="single"/>
                <w:vertAlign w:val="superscript"/>
              </w:rPr>
              <w:t>3</w:t>
            </w:r>
            <w:r w:rsidRPr="00172551">
              <w:rPr>
                <w:rFonts w:eastAsia="Times New Roman"/>
                <w:color w:val="101010"/>
                <w:vertAlign w:val="superscript"/>
              </w:rPr>
              <w:fldChar w:fldCharType="end"/>
            </w:r>
            <w:bookmarkEnd w:id="3"/>
            <w:r w:rsidRPr="00172551">
              <w:rPr>
                <w:rFonts w:eastAsia="Times New Roman"/>
                <w:color w:val="101010"/>
              </w:rPr>
              <w:t> generation were aging. Moreover, the company found it tough to attract young riders who preferred sports bikes and dual-purpose motorcycles to the heavyweight models. However, Harley was confident about attracting new customers and generating strong retail sales.</w:t>
            </w:r>
          </w:p>
          <w:p w:rsidR="00E80440" w:rsidRPr="00172551" w:rsidRDefault="00E80440" w:rsidP="00172551">
            <w:pPr>
              <w:tabs>
                <w:tab w:val="left" w:pos="945"/>
              </w:tabs>
              <w:rPr>
                <w:rFonts w:eastAsia="Times New Roman"/>
              </w:rPr>
            </w:pPr>
          </w:p>
        </w:tc>
        <w:tc>
          <w:tcPr>
            <w:tcW w:w="1693" w:type="pct"/>
            <w:shd w:val="clear" w:color="auto" w:fill="FFFFFF"/>
            <w:hideMark/>
          </w:tcPr>
          <w:p w:rsidR="00E80440" w:rsidRPr="00172551" w:rsidRDefault="00CD5778" w:rsidP="00172551">
            <w:pPr>
              <w:spacing w:line="293" w:lineRule="atLeast"/>
              <w:rPr>
                <w:rFonts w:eastAsia="Times New Roman"/>
                <w:color w:val="101010"/>
              </w:rPr>
            </w:pPr>
            <w:hyperlink r:id="rId9" w:history="1"/>
          </w:p>
        </w:tc>
      </w:tr>
    </w:tbl>
    <w:p w:rsidR="00E80440" w:rsidRPr="00172551" w:rsidRDefault="00E80440" w:rsidP="00172551">
      <w:pPr>
        <w:shd w:val="clear" w:color="auto" w:fill="FFFFFF"/>
        <w:spacing w:before="100" w:beforeAutospacing="1" w:after="100" w:afterAutospacing="1" w:line="293" w:lineRule="atLeast"/>
        <w:rPr>
          <w:rFonts w:eastAsia="Times New Roman"/>
          <w:color w:val="101010"/>
        </w:rPr>
      </w:pPr>
      <w:r w:rsidRPr="00172551">
        <w:rPr>
          <w:rFonts w:eastAsia="Times New Roman"/>
          <w:color w:val="101010"/>
        </w:rPr>
        <w:t>According to John Olin, Chief Financial Officer and Senior Vice President of Harley, "We have made great strides toward transforming to a best-in-class manufacturing and product development, and have sharpened our focus on continuous improvement across the organization. We'll continue to prudently manage through any challenges the future might bring, and we are excited about the long term. We remain focused on executing against our strategies to complete the transfer -- to complete the transformation of our organization and grow our business while delivering strong margins, strong returns, and value to our shareholders."</w:t>
      </w:r>
    </w:p>
    <w:p w:rsidR="002258C1" w:rsidRPr="00172551" w:rsidRDefault="002258C1" w:rsidP="00172551">
      <w:pPr>
        <w:shd w:val="clear" w:color="auto" w:fill="FFFFFF"/>
        <w:spacing w:before="100" w:beforeAutospacing="1" w:after="100" w:afterAutospacing="1" w:line="293" w:lineRule="atLeast"/>
        <w:rPr>
          <w:rFonts w:eastAsia="Times New Roman"/>
          <w:b/>
          <w:color w:val="101010"/>
        </w:rPr>
      </w:pPr>
      <w:r w:rsidRPr="00172551">
        <w:rPr>
          <w:rFonts w:eastAsia="Times New Roman"/>
          <w:b/>
          <w:color w:val="101010"/>
        </w:rPr>
        <w:t>Background Note</w:t>
      </w:r>
    </w:p>
    <w:p w:rsidR="00E80440" w:rsidRPr="00172551" w:rsidRDefault="00E80440" w:rsidP="00172551">
      <w:pPr>
        <w:shd w:val="clear" w:color="auto" w:fill="FFFFFF"/>
        <w:spacing w:before="100" w:beforeAutospacing="1" w:after="100" w:afterAutospacing="1" w:line="293" w:lineRule="atLeast"/>
        <w:rPr>
          <w:rFonts w:eastAsia="Times New Roman"/>
          <w:color w:val="101010"/>
        </w:rPr>
      </w:pPr>
      <w:r w:rsidRPr="00172551">
        <w:rPr>
          <w:rFonts w:eastAsia="Times New Roman"/>
          <w:color w:val="101010"/>
        </w:rPr>
        <w:t>Harley was established in 1903 by William Harley and Arthur Davidson (Arthur) who built the first Harley motorcycle, a racer bike, in a small wooden shed in Milwaukee. Later, Arthur's brother, Walter Davidson (Walter), joined the business. In 1906, the company built a new factory in Milwaukee and also launched its first product catalog. In 1907, William A. Davidson, brother of Arthur and Walter, joined the company. The Harley-Davidson Motor Company was incorporated on September 17, 1907. The popularity of Harley bikes rose after Walter rode a Harley motorcycle to victory in a 1908 race</w:t>
      </w:r>
      <w:bookmarkStart w:id="4" w:name="4"/>
      <w:r w:rsidRPr="00172551">
        <w:rPr>
          <w:rFonts w:eastAsia="Times New Roman"/>
          <w:color w:val="101010"/>
          <w:vertAlign w:val="superscript"/>
        </w:rPr>
        <w:fldChar w:fldCharType="begin"/>
      </w:r>
      <w:r w:rsidRPr="00172551">
        <w:rPr>
          <w:rFonts w:eastAsia="Times New Roman"/>
          <w:color w:val="101010"/>
          <w:vertAlign w:val="superscript"/>
        </w:rPr>
        <w:instrText xml:space="preserve"> HYPERLINK "http://www.icmrindia.org/casestudies/catalogue/Business%20Strategy/Harley-Davidsons%20Focus%20Strategy-Case%20Study.htm" \l "4]" </w:instrText>
      </w:r>
      <w:r w:rsidRPr="00172551">
        <w:rPr>
          <w:rFonts w:eastAsia="Times New Roman"/>
          <w:color w:val="101010"/>
          <w:vertAlign w:val="superscript"/>
        </w:rPr>
        <w:fldChar w:fldCharType="separate"/>
      </w:r>
      <w:r w:rsidRPr="00172551">
        <w:rPr>
          <w:rFonts w:eastAsia="Times New Roman"/>
          <w:color w:val="000080"/>
          <w:u w:val="single"/>
          <w:vertAlign w:val="superscript"/>
        </w:rPr>
        <w:t>4</w:t>
      </w:r>
      <w:r w:rsidRPr="00172551">
        <w:rPr>
          <w:rFonts w:eastAsia="Times New Roman"/>
          <w:color w:val="101010"/>
          <w:vertAlign w:val="superscript"/>
        </w:rPr>
        <w:fldChar w:fldCharType="end"/>
      </w:r>
      <w:bookmarkEnd w:id="4"/>
      <w:r w:rsidRPr="00172551">
        <w:rPr>
          <w:rFonts w:eastAsia="Times New Roman"/>
          <w:color w:val="101010"/>
        </w:rPr>
        <w:t> . In 1909, Harley developed its first V-twin powered motorcycle.</w:t>
      </w:r>
      <w:bookmarkStart w:id="5" w:name="5"/>
      <w:r w:rsidRPr="00172551">
        <w:rPr>
          <w:rFonts w:eastAsia="Times New Roman"/>
          <w:color w:val="101010"/>
          <w:vertAlign w:val="superscript"/>
        </w:rPr>
        <w:fldChar w:fldCharType="begin"/>
      </w:r>
      <w:r w:rsidRPr="00172551">
        <w:rPr>
          <w:rFonts w:eastAsia="Times New Roman"/>
          <w:color w:val="101010"/>
          <w:vertAlign w:val="superscript"/>
        </w:rPr>
        <w:instrText xml:space="preserve"> HYPERLINK "http://www.icmrindia.org/casestudies/catalogue/Business%20Strategy/Harley-Davidsons%20Focus%20Strategy-Case%20Study.htm" \l "5]" </w:instrText>
      </w:r>
      <w:r w:rsidRPr="00172551">
        <w:rPr>
          <w:rFonts w:eastAsia="Times New Roman"/>
          <w:color w:val="101010"/>
          <w:vertAlign w:val="superscript"/>
        </w:rPr>
        <w:fldChar w:fldCharType="separate"/>
      </w:r>
      <w:r w:rsidRPr="00172551">
        <w:rPr>
          <w:rFonts w:eastAsia="Times New Roman"/>
          <w:color w:val="000080"/>
          <w:u w:val="single"/>
          <w:vertAlign w:val="superscript"/>
        </w:rPr>
        <w:t>5</w:t>
      </w:r>
      <w:r w:rsidRPr="00172551">
        <w:rPr>
          <w:rFonts w:eastAsia="Times New Roman"/>
          <w:color w:val="101010"/>
          <w:vertAlign w:val="superscript"/>
        </w:rPr>
        <w:fldChar w:fldCharType="end"/>
      </w:r>
      <w:bookmarkEnd w:id="5"/>
      <w:r w:rsidRPr="00172551">
        <w:rPr>
          <w:rFonts w:eastAsia="Times New Roman"/>
          <w:color w:val="101010"/>
        </w:rPr>
        <w:t xml:space="preserve"> The V-twin engine gave Harley motorcycles an aggressive appearance of raw power. Harley bikes had a characteristic design and were known for heavy customization that gave rise to the chopper style of motorcycle. By 1910, Harley had sold 3,200 motorcycles and its dealer network had grown to over 200 in the US. The company introduced its popular 'Bar &amp; Shield' logo in 1910. To promote its bikes, Harley published advertisements in American expert magazines like Bicycling World, Motorcycle Illustrated, Motorcyclist, and The Western Bicyclist. The company's advertisements, which featured leather clad riders and police officers on Harley motorcycles, gave the Harley a tough image. The company also launched an in-house </w:t>
      </w:r>
      <w:r w:rsidRPr="00172551">
        <w:rPr>
          <w:rFonts w:eastAsia="Times New Roman"/>
          <w:color w:val="101010"/>
        </w:rPr>
        <w:lastRenderedPageBreak/>
        <w:t>magazine Enthusiast which published articles about the company's new motorcycle models and accessories...</w:t>
      </w:r>
    </w:p>
    <w:p w:rsidR="002258C1" w:rsidRPr="00172551" w:rsidRDefault="002258C1" w:rsidP="00172551">
      <w:pPr>
        <w:shd w:val="clear" w:color="auto" w:fill="FFFFFF"/>
        <w:spacing w:before="100" w:beforeAutospacing="1" w:after="100" w:afterAutospacing="1" w:line="293" w:lineRule="atLeast"/>
        <w:rPr>
          <w:rFonts w:eastAsia="Times New Roman"/>
          <w:b/>
          <w:color w:val="101010"/>
        </w:rPr>
      </w:pPr>
      <w:r w:rsidRPr="00172551">
        <w:rPr>
          <w:rFonts w:eastAsia="Times New Roman"/>
          <w:b/>
          <w:color w:val="101010"/>
        </w:rPr>
        <w:t>Focused Differentiation</w:t>
      </w:r>
    </w:p>
    <w:tbl>
      <w:tblPr>
        <w:tblW w:w="7679" w:type="pct"/>
        <w:tblCellSpacing w:w="0" w:type="dxa"/>
        <w:shd w:val="clear" w:color="auto" w:fill="FFFFFF"/>
        <w:tblCellMar>
          <w:left w:w="0" w:type="dxa"/>
          <w:right w:w="0" w:type="dxa"/>
        </w:tblCellMar>
        <w:tblLook w:val="04A0" w:firstRow="1" w:lastRow="0" w:firstColumn="1" w:lastColumn="0" w:noHBand="0" w:noVBand="1"/>
      </w:tblPr>
      <w:tblGrid>
        <w:gridCol w:w="9269"/>
        <w:gridCol w:w="5106"/>
      </w:tblGrid>
      <w:tr w:rsidR="00E80440" w:rsidRPr="00172551" w:rsidTr="002258C1">
        <w:trPr>
          <w:tblCellSpacing w:w="0" w:type="dxa"/>
        </w:trPr>
        <w:tc>
          <w:tcPr>
            <w:tcW w:w="3224" w:type="pct"/>
            <w:shd w:val="clear" w:color="auto" w:fill="FFFFFF"/>
            <w:hideMark/>
          </w:tcPr>
          <w:p w:rsidR="00E80440" w:rsidRPr="00172551" w:rsidRDefault="00E80440" w:rsidP="00172551">
            <w:pPr>
              <w:spacing w:before="100" w:beforeAutospacing="1" w:after="100" w:afterAutospacing="1" w:line="293" w:lineRule="atLeast"/>
              <w:rPr>
                <w:rFonts w:eastAsia="Times New Roman"/>
                <w:color w:val="101010"/>
              </w:rPr>
            </w:pPr>
            <w:r w:rsidRPr="00172551">
              <w:rPr>
                <w:rFonts w:eastAsia="Times New Roman"/>
                <w:color w:val="101010"/>
              </w:rPr>
              <w:t xml:space="preserve">Over the decades, Harley emerged as the most powerful and focused motorcycle brand in the US. The company's business strategy was based on focused differentiation wherein it targeted specific groups with focused products. Through focused differentiation, Harley wanted to gain a competitive edge and be unique in its industry, experts said. The company exclusively focused on the heavyweight motorcycle segment. It concentrated on mini niches such as customized, touring, and standard motorcycles in the heavyweight division. The company's family of motorcycles included the Sportster, the Dyna, the VRSC, the </w:t>
            </w:r>
            <w:proofErr w:type="spellStart"/>
            <w:r w:rsidRPr="00172551">
              <w:rPr>
                <w:rFonts w:eastAsia="Times New Roman"/>
                <w:color w:val="101010"/>
              </w:rPr>
              <w:t>Softail</w:t>
            </w:r>
            <w:proofErr w:type="spellEnd"/>
            <w:r w:rsidRPr="00172551">
              <w:rPr>
                <w:rFonts w:eastAsia="Times New Roman"/>
                <w:color w:val="101010"/>
              </w:rPr>
              <w:t>, the Touring, the Trike, and the CVO motorcycles...</w:t>
            </w:r>
          </w:p>
          <w:p w:rsidR="00DB7C6B" w:rsidRPr="00172551" w:rsidRDefault="00DB7C6B" w:rsidP="00172551">
            <w:pPr>
              <w:spacing w:before="100" w:beforeAutospacing="1" w:after="100" w:afterAutospacing="1" w:line="293" w:lineRule="atLeast"/>
              <w:rPr>
                <w:rFonts w:eastAsia="Times New Roman"/>
                <w:b/>
                <w:color w:val="101010"/>
              </w:rPr>
            </w:pPr>
            <w:r w:rsidRPr="00172551">
              <w:rPr>
                <w:rFonts w:eastAsia="Times New Roman"/>
                <w:b/>
                <w:color w:val="101010"/>
              </w:rPr>
              <w:t>Troubled Ride</w:t>
            </w:r>
          </w:p>
        </w:tc>
        <w:tc>
          <w:tcPr>
            <w:tcW w:w="1776" w:type="pct"/>
            <w:shd w:val="clear" w:color="auto" w:fill="FFFFFF"/>
            <w:hideMark/>
          </w:tcPr>
          <w:p w:rsidR="00E80440" w:rsidRPr="00172551" w:rsidRDefault="00CD5778" w:rsidP="00172551">
            <w:pPr>
              <w:spacing w:line="293" w:lineRule="atLeast"/>
              <w:ind w:left="4285" w:hanging="4285"/>
              <w:rPr>
                <w:rFonts w:eastAsia="Times New Roman"/>
                <w:color w:val="101010"/>
              </w:rPr>
            </w:pPr>
            <w:hyperlink r:id="rId10" w:history="1"/>
          </w:p>
        </w:tc>
      </w:tr>
    </w:tbl>
    <w:p w:rsidR="00E80440" w:rsidRPr="00172551" w:rsidRDefault="00E80440" w:rsidP="00172551">
      <w:pPr>
        <w:shd w:val="clear" w:color="auto" w:fill="FFFFFF"/>
        <w:spacing w:before="100" w:beforeAutospacing="1" w:after="100" w:afterAutospacing="1" w:line="293" w:lineRule="atLeast"/>
        <w:rPr>
          <w:rFonts w:eastAsia="Times New Roman"/>
          <w:color w:val="101010"/>
        </w:rPr>
      </w:pPr>
      <w:r w:rsidRPr="00172551">
        <w:rPr>
          <w:rFonts w:eastAsia="Times New Roman"/>
          <w:color w:val="101010"/>
        </w:rPr>
        <w:t>In 20</w:t>
      </w:r>
      <w:r w:rsidR="00007097">
        <w:rPr>
          <w:rFonts w:eastAsia="Times New Roman"/>
          <w:color w:val="101010"/>
        </w:rPr>
        <w:t>14</w:t>
      </w:r>
      <w:r w:rsidRPr="00172551">
        <w:rPr>
          <w:rFonts w:eastAsia="Times New Roman"/>
          <w:color w:val="101010"/>
        </w:rPr>
        <w:t>, Harley reported a decline in the demand for its motorcycles due to the global economic downturn. The recession affected the growth of the company as people were reluctant to spend money on luxury items. There were few takers for Harleys, which had a price tag of up to US$20,000 for a fully-rigged cruiser. In 20</w:t>
      </w:r>
      <w:r w:rsidR="00007097">
        <w:rPr>
          <w:rFonts w:eastAsia="Times New Roman"/>
          <w:color w:val="101010"/>
        </w:rPr>
        <w:t>14</w:t>
      </w:r>
      <w:r w:rsidRPr="00172551">
        <w:rPr>
          <w:rFonts w:eastAsia="Times New Roman"/>
          <w:color w:val="101010"/>
        </w:rPr>
        <w:t>, the company's revenue decreased by 2.3% to US$5.59 billion compared to the previous year. Sales were down by more than 7% and net income fell 29.9% to US$ 654.7 million. Analysts said that Harley had earlier survived economic downturns as it had attempted to create value by keeping the production of its motorcycles well below demand. However, down the line to compete with Japanese manufacturers it had increased production capacity, thereby becoming vulnerable to a cyclical economy...</w:t>
      </w:r>
    </w:p>
    <w:p w:rsidR="008A494B" w:rsidRDefault="008A494B" w:rsidP="00172551">
      <w:pPr>
        <w:shd w:val="clear" w:color="auto" w:fill="FFFFFF"/>
        <w:spacing w:before="100" w:beforeAutospacing="1" w:after="100" w:afterAutospacing="1" w:line="293" w:lineRule="atLeast"/>
        <w:rPr>
          <w:rFonts w:eastAsia="Times New Roman"/>
          <w:color w:val="101010"/>
        </w:rPr>
      </w:pPr>
    </w:p>
    <w:p w:rsidR="00172551" w:rsidRPr="00172551" w:rsidRDefault="00172551" w:rsidP="00172551">
      <w:pPr>
        <w:shd w:val="clear" w:color="auto" w:fill="FFFFFF"/>
        <w:spacing w:before="100" w:beforeAutospacing="1" w:after="100" w:afterAutospacing="1" w:line="293" w:lineRule="atLeast"/>
        <w:rPr>
          <w:rFonts w:eastAsia="Times New Roman"/>
          <w:color w:val="101010"/>
        </w:rPr>
      </w:pPr>
    </w:p>
    <w:p w:rsidR="008A494B" w:rsidRPr="00172551" w:rsidRDefault="008A494B" w:rsidP="00172551">
      <w:pPr>
        <w:shd w:val="clear" w:color="auto" w:fill="FFFFFF"/>
        <w:spacing w:before="100" w:beforeAutospacing="1" w:after="100" w:afterAutospacing="1" w:line="293" w:lineRule="atLeast"/>
        <w:rPr>
          <w:rFonts w:eastAsia="Times New Roman"/>
          <w:b/>
          <w:color w:val="101010"/>
        </w:rPr>
      </w:pPr>
      <w:r w:rsidRPr="00172551">
        <w:rPr>
          <w:rFonts w:eastAsia="Times New Roman"/>
          <w:b/>
          <w:color w:val="101010"/>
        </w:rPr>
        <w:t>Delivering Results through Focus</w:t>
      </w:r>
    </w:p>
    <w:p w:rsidR="00172551" w:rsidRDefault="00007097" w:rsidP="00172551">
      <w:pPr>
        <w:shd w:val="clear" w:color="auto" w:fill="FFFFFF"/>
        <w:spacing w:before="100" w:beforeAutospacing="1" w:after="100" w:afterAutospacing="1" w:line="293" w:lineRule="atLeast"/>
        <w:rPr>
          <w:rFonts w:eastAsia="Times New Roman"/>
          <w:color w:val="101010"/>
        </w:rPr>
      </w:pPr>
      <w:r>
        <w:rPr>
          <w:rFonts w:eastAsia="Times New Roman"/>
          <w:color w:val="101010"/>
        </w:rPr>
        <w:t>In October 2016</w:t>
      </w:r>
      <w:r w:rsidR="00E80440" w:rsidRPr="00172551">
        <w:rPr>
          <w:rFonts w:eastAsia="Times New Roman"/>
          <w:color w:val="101010"/>
        </w:rPr>
        <w:t xml:space="preserve">, </w:t>
      </w:r>
      <w:proofErr w:type="spellStart"/>
      <w:r w:rsidR="00E80440" w:rsidRPr="00172551">
        <w:rPr>
          <w:rFonts w:eastAsia="Times New Roman"/>
          <w:color w:val="101010"/>
        </w:rPr>
        <w:t>Wandell</w:t>
      </w:r>
      <w:proofErr w:type="spellEnd"/>
      <w:r w:rsidR="00E80440" w:rsidRPr="00172551">
        <w:rPr>
          <w:rFonts w:eastAsia="Times New Roman"/>
          <w:color w:val="101010"/>
        </w:rPr>
        <w:t xml:space="preserve"> announced a long-term business strategy called "Delivering Results through Focus" to manage through the economic downturn and to enhance productivity and profitability. The key element of this strategy was to drive growth by focusing on the power of the Harley-Davidson brand and improve manufacturing, development, and business operations for sustained long-term growth...</w:t>
      </w:r>
    </w:p>
    <w:p w:rsidR="008A494B" w:rsidRPr="00172551" w:rsidRDefault="00E80440" w:rsidP="00172551">
      <w:pPr>
        <w:shd w:val="clear" w:color="auto" w:fill="FFFFFF"/>
        <w:spacing w:before="100" w:beforeAutospacing="1" w:after="100" w:afterAutospacing="1" w:line="293" w:lineRule="atLeast"/>
        <w:rPr>
          <w:rFonts w:eastAsia="Times New Roman"/>
          <w:color w:val="101010"/>
        </w:rPr>
      </w:pPr>
      <w:r w:rsidRPr="00172551">
        <w:rPr>
          <w:rFonts w:eastAsia="Times New Roman"/>
          <w:color w:val="101010"/>
        </w:rPr>
        <w:br/>
      </w:r>
      <w:r w:rsidRPr="00172551">
        <w:rPr>
          <w:rFonts w:eastAsia="Times New Roman"/>
          <w:b/>
          <w:bCs/>
          <w:color w:val="101010"/>
        </w:rPr>
        <w:t>Discontinuing</w:t>
      </w:r>
      <w:r w:rsidR="00993D49">
        <w:rPr>
          <w:rFonts w:eastAsia="Times New Roman"/>
          <w:b/>
          <w:bCs/>
          <w:color w:val="101010"/>
        </w:rPr>
        <w:t xml:space="preserve"> </w:t>
      </w:r>
      <w:r w:rsidRPr="00172551">
        <w:rPr>
          <w:rFonts w:eastAsia="Times New Roman"/>
          <w:b/>
          <w:bCs/>
          <w:color w:val="101010"/>
        </w:rPr>
        <w:t>Buell,</w:t>
      </w:r>
      <w:r w:rsidR="00993D49">
        <w:rPr>
          <w:rFonts w:eastAsia="Times New Roman"/>
          <w:b/>
          <w:bCs/>
          <w:color w:val="101010"/>
        </w:rPr>
        <w:t xml:space="preserve"> </w:t>
      </w:r>
      <w:r w:rsidRPr="00172551">
        <w:rPr>
          <w:rFonts w:eastAsia="Times New Roman"/>
          <w:b/>
          <w:bCs/>
          <w:color w:val="101010"/>
        </w:rPr>
        <w:t>Divesting</w:t>
      </w:r>
      <w:r w:rsidR="00993D49">
        <w:rPr>
          <w:rFonts w:eastAsia="Times New Roman"/>
          <w:b/>
          <w:bCs/>
          <w:color w:val="101010"/>
        </w:rPr>
        <w:t xml:space="preserve"> </w:t>
      </w:r>
      <w:proofErr w:type="spellStart"/>
      <w:r w:rsidRPr="00172551">
        <w:rPr>
          <w:rFonts w:eastAsia="Times New Roman"/>
          <w:b/>
          <w:bCs/>
          <w:color w:val="101010"/>
        </w:rPr>
        <w:t>MVAgusta</w:t>
      </w:r>
      <w:proofErr w:type="spellEnd"/>
      <w:r w:rsidRPr="00172551">
        <w:rPr>
          <w:rFonts w:eastAsia="Times New Roman"/>
          <w:color w:val="101010"/>
        </w:rPr>
        <w:br/>
        <w:t xml:space="preserve">In order to fully focus on the Harley brand, the company discontinued the Buell line of sport bikes and divested itself of MV </w:t>
      </w:r>
      <w:proofErr w:type="spellStart"/>
      <w:r w:rsidRPr="00172551">
        <w:rPr>
          <w:rFonts w:eastAsia="Times New Roman"/>
          <w:color w:val="101010"/>
        </w:rPr>
        <w:t>Agusta</w:t>
      </w:r>
      <w:proofErr w:type="spellEnd"/>
      <w:r w:rsidRPr="00172551">
        <w:rPr>
          <w:rFonts w:eastAsia="Times New Roman"/>
          <w:color w:val="101010"/>
        </w:rPr>
        <w:t xml:space="preserve">. Commenting on the company's decision, </w:t>
      </w:r>
      <w:proofErr w:type="spellStart"/>
      <w:r w:rsidRPr="00172551">
        <w:rPr>
          <w:rFonts w:eastAsia="Times New Roman"/>
          <w:color w:val="101010"/>
        </w:rPr>
        <w:t>Wandell</w:t>
      </w:r>
      <w:proofErr w:type="spellEnd"/>
      <w:r w:rsidRPr="00172551">
        <w:rPr>
          <w:rFonts w:eastAsia="Times New Roman"/>
          <w:color w:val="101010"/>
        </w:rPr>
        <w:t xml:space="preserve"> said, "Buell and MV </w:t>
      </w:r>
      <w:proofErr w:type="spellStart"/>
      <w:r w:rsidRPr="00172551">
        <w:rPr>
          <w:rFonts w:eastAsia="Times New Roman"/>
          <w:color w:val="101010"/>
        </w:rPr>
        <w:t>Agusta</w:t>
      </w:r>
      <w:proofErr w:type="spellEnd"/>
      <w:r w:rsidRPr="00172551">
        <w:rPr>
          <w:rFonts w:eastAsia="Times New Roman"/>
          <w:color w:val="101010"/>
        </w:rPr>
        <w:t xml:space="preserve"> are great companies, with proud brands, high-quality exciting products, and passionate enthusiasm</w:t>
      </w:r>
      <w:r w:rsidR="00993D49">
        <w:rPr>
          <w:rFonts w:eastAsia="Times New Roman"/>
          <w:color w:val="101010"/>
        </w:rPr>
        <w:t xml:space="preserve"> </w:t>
      </w:r>
      <w:r w:rsidRPr="00172551">
        <w:rPr>
          <w:rFonts w:eastAsia="Times New Roman"/>
          <w:color w:val="101010"/>
        </w:rPr>
        <w:t>for</w:t>
      </w:r>
      <w:r w:rsidR="00993D49">
        <w:rPr>
          <w:rFonts w:eastAsia="Times New Roman"/>
          <w:color w:val="101010"/>
        </w:rPr>
        <w:t xml:space="preserve"> </w:t>
      </w:r>
      <w:r w:rsidRPr="00172551">
        <w:rPr>
          <w:rFonts w:eastAsia="Times New Roman"/>
          <w:color w:val="101010"/>
        </w:rPr>
        <w:t>the</w:t>
      </w:r>
      <w:r w:rsidR="00993D49">
        <w:rPr>
          <w:rFonts w:eastAsia="Times New Roman"/>
          <w:color w:val="101010"/>
        </w:rPr>
        <w:t xml:space="preserve"> </w:t>
      </w:r>
      <w:r w:rsidRPr="00172551">
        <w:rPr>
          <w:rFonts w:eastAsia="Times New Roman"/>
          <w:color w:val="101010"/>
        </w:rPr>
        <w:t>motorcycle</w:t>
      </w:r>
      <w:r w:rsidR="00993D49">
        <w:rPr>
          <w:rFonts w:eastAsia="Times New Roman"/>
          <w:color w:val="101010"/>
        </w:rPr>
        <w:t xml:space="preserve"> </w:t>
      </w:r>
      <w:r w:rsidRPr="00172551">
        <w:rPr>
          <w:rFonts w:eastAsia="Times New Roman"/>
          <w:color w:val="101010"/>
        </w:rPr>
        <w:t>business...</w:t>
      </w:r>
      <w:r w:rsidRPr="00172551">
        <w:rPr>
          <w:rFonts w:eastAsia="Times New Roman"/>
          <w:color w:val="101010"/>
        </w:rPr>
        <w:br/>
      </w:r>
      <w:r w:rsidRPr="00172551">
        <w:rPr>
          <w:rFonts w:eastAsia="Times New Roman"/>
          <w:color w:val="101010"/>
        </w:rPr>
        <w:lastRenderedPageBreak/>
        <w:br/>
      </w:r>
      <w:r w:rsidRPr="00172551">
        <w:rPr>
          <w:rFonts w:eastAsia="Times New Roman"/>
          <w:b/>
          <w:bCs/>
          <w:color w:val="101010"/>
        </w:rPr>
        <w:t>Transforming</w:t>
      </w:r>
      <w:r w:rsidR="00993D49">
        <w:rPr>
          <w:rFonts w:eastAsia="Times New Roman"/>
          <w:b/>
          <w:bCs/>
          <w:color w:val="101010"/>
        </w:rPr>
        <w:t xml:space="preserve"> </w:t>
      </w:r>
      <w:r w:rsidRPr="00172551">
        <w:rPr>
          <w:rFonts w:eastAsia="Times New Roman"/>
          <w:b/>
          <w:bCs/>
          <w:color w:val="101010"/>
        </w:rPr>
        <w:t>Product</w:t>
      </w:r>
      <w:r w:rsidR="00993D49">
        <w:rPr>
          <w:rFonts w:eastAsia="Times New Roman"/>
          <w:b/>
          <w:bCs/>
          <w:color w:val="101010"/>
        </w:rPr>
        <w:t xml:space="preserve"> </w:t>
      </w:r>
      <w:r w:rsidRPr="00172551">
        <w:rPr>
          <w:rFonts w:eastAsia="Times New Roman"/>
          <w:b/>
          <w:bCs/>
          <w:color w:val="101010"/>
        </w:rPr>
        <w:t>Development</w:t>
      </w:r>
      <w:r w:rsidRPr="00172551">
        <w:rPr>
          <w:rFonts w:eastAsia="Times New Roman"/>
          <w:color w:val="101010"/>
        </w:rPr>
        <w:br/>
        <w:t>As part of the focus strategy, Harley transformed its product development process to focus on the needs of riders, deliver relevant products in each global market, improve speed to market, and grow its customer base. The company changed its approach to product development by being leaner, faster, and smarter...</w:t>
      </w:r>
    </w:p>
    <w:p w:rsidR="00E80440" w:rsidRPr="00172551" w:rsidRDefault="00E80440" w:rsidP="00172551">
      <w:pPr>
        <w:shd w:val="clear" w:color="auto" w:fill="FFFFFF"/>
        <w:spacing w:before="100" w:beforeAutospacing="1" w:after="100" w:afterAutospacing="1" w:line="293" w:lineRule="atLeast"/>
        <w:rPr>
          <w:rFonts w:eastAsia="Times New Roman"/>
          <w:color w:val="101010"/>
        </w:rPr>
      </w:pPr>
      <w:r w:rsidRPr="00172551">
        <w:rPr>
          <w:rFonts w:eastAsia="Times New Roman"/>
          <w:b/>
          <w:bCs/>
          <w:color w:val="101010"/>
        </w:rPr>
        <w:t>Restructuring</w:t>
      </w:r>
      <w:r w:rsidR="00993D49">
        <w:rPr>
          <w:rFonts w:eastAsia="Times New Roman"/>
          <w:b/>
          <w:bCs/>
          <w:color w:val="101010"/>
        </w:rPr>
        <w:t xml:space="preserve"> </w:t>
      </w:r>
      <w:r w:rsidRPr="00172551">
        <w:rPr>
          <w:rFonts w:eastAsia="Times New Roman"/>
          <w:b/>
          <w:bCs/>
          <w:color w:val="101010"/>
        </w:rPr>
        <w:t>Manufacturing</w:t>
      </w:r>
      <w:r w:rsidR="00993D49">
        <w:rPr>
          <w:rFonts w:eastAsia="Times New Roman"/>
          <w:b/>
          <w:bCs/>
          <w:color w:val="101010"/>
        </w:rPr>
        <w:t xml:space="preserve"> </w:t>
      </w:r>
      <w:r w:rsidRPr="00172551">
        <w:rPr>
          <w:rFonts w:eastAsia="Times New Roman"/>
          <w:b/>
          <w:bCs/>
          <w:color w:val="101010"/>
        </w:rPr>
        <w:t>Operations </w:t>
      </w:r>
      <w:r w:rsidRPr="00172551">
        <w:rPr>
          <w:rFonts w:eastAsia="Times New Roman"/>
          <w:color w:val="101010"/>
        </w:rPr>
        <w:br/>
        <w:t>As part of the company's strategy to focus on continuous improvement, save costs, and respond to the needs of its markets and riders, Harley embarked on a major consolidation and restructuring of its manufacturing operations which</w:t>
      </w:r>
      <w:r w:rsidR="00007097">
        <w:rPr>
          <w:rFonts w:eastAsia="Times New Roman"/>
          <w:color w:val="101010"/>
        </w:rPr>
        <w:t xml:space="preserve"> it expected to complete by 2019</w:t>
      </w:r>
      <w:r w:rsidRPr="00172551">
        <w:rPr>
          <w:rFonts w:eastAsia="Times New Roman"/>
          <w:color w:val="101010"/>
        </w:rPr>
        <w:t>...</w:t>
      </w:r>
    </w:p>
    <w:p w:rsidR="008A494B" w:rsidRPr="00172551" w:rsidRDefault="008A494B" w:rsidP="00172551">
      <w:pPr>
        <w:shd w:val="clear" w:color="auto" w:fill="FFFFFF"/>
        <w:spacing w:before="100" w:beforeAutospacing="1" w:after="100" w:afterAutospacing="1" w:line="293" w:lineRule="atLeast"/>
        <w:rPr>
          <w:rFonts w:eastAsia="Times New Roman"/>
          <w:b/>
          <w:color w:val="101010"/>
        </w:rPr>
      </w:pPr>
      <w:r w:rsidRPr="00172551">
        <w:rPr>
          <w:rFonts w:eastAsia="Times New Roman"/>
          <w:b/>
          <w:color w:val="101010"/>
        </w:rPr>
        <w:t>The Road Ahead</w:t>
      </w:r>
    </w:p>
    <w:p w:rsidR="00E80440" w:rsidRPr="00172551" w:rsidRDefault="00E80440" w:rsidP="00172551">
      <w:pPr>
        <w:shd w:val="clear" w:color="auto" w:fill="FFFFFF"/>
        <w:spacing w:before="100" w:beforeAutospacing="1" w:after="100" w:afterAutospacing="1" w:line="293" w:lineRule="atLeast"/>
        <w:rPr>
          <w:rFonts w:eastAsia="Times New Roman"/>
          <w:color w:val="101010"/>
        </w:rPr>
      </w:pPr>
      <w:r w:rsidRPr="00172551">
        <w:rPr>
          <w:rFonts w:eastAsia="Times New Roman"/>
          <w:color w:val="101010"/>
        </w:rPr>
        <w:t>For the fo</w:t>
      </w:r>
      <w:r w:rsidR="00007097">
        <w:rPr>
          <w:rFonts w:eastAsia="Times New Roman"/>
          <w:color w:val="101010"/>
        </w:rPr>
        <w:t>urth quarter ended December 2017</w:t>
      </w:r>
      <w:r w:rsidRPr="00172551">
        <w:rPr>
          <w:rFonts w:eastAsia="Times New Roman"/>
          <w:color w:val="101010"/>
        </w:rPr>
        <w:t>, Harley posted a profit of US$105.7 million, compared to a loss of US$42.1 million in the corresponding period of 2010 . Revenue from motorcycles during the quarter was US$791.9 million, up by 13.5% compared to the year-ago period. Globally, dealers sold 40,359 new Harley motorcycl</w:t>
      </w:r>
      <w:r w:rsidR="00007097">
        <w:rPr>
          <w:rFonts w:eastAsia="Times New Roman"/>
          <w:color w:val="101010"/>
        </w:rPr>
        <w:t>es in the fourth quarter of 2017</w:t>
      </w:r>
      <w:r w:rsidRPr="00172551">
        <w:rPr>
          <w:rFonts w:eastAsia="Times New Roman"/>
          <w:color w:val="101010"/>
        </w:rPr>
        <w:t>, a 10.9% increase compared to the 36,390 motorcycles sold in the year ago period. For the full year, worldwide retail sales of new Harley motorcycles increased 5.9% to 235,188 units, compared t</w:t>
      </w:r>
      <w:r w:rsidR="00007097">
        <w:rPr>
          <w:rFonts w:eastAsia="Times New Roman"/>
          <w:color w:val="101010"/>
        </w:rPr>
        <w:t>o sales of 222,110 units in 2016</w:t>
      </w:r>
      <w:r w:rsidRPr="00172551">
        <w:rPr>
          <w:rFonts w:eastAsia="Times New Roman"/>
          <w:color w:val="101010"/>
        </w:rPr>
        <w:t>. Revenue from motorcycles for the full year was US$3.55 billion, a 13</w:t>
      </w:r>
      <w:r w:rsidR="00007097">
        <w:rPr>
          <w:rFonts w:eastAsia="Times New Roman"/>
          <w:color w:val="101010"/>
        </w:rPr>
        <w:t>.3% increase compared to 2016</w:t>
      </w:r>
      <w:r w:rsidRPr="00172551">
        <w:rPr>
          <w:rFonts w:eastAsia="Times New Roman"/>
          <w:color w:val="101010"/>
        </w:rPr>
        <w:t>.</w:t>
      </w:r>
    </w:p>
    <w:p w:rsidR="00720204" w:rsidRDefault="00720204" w:rsidP="00E80440">
      <w:pPr>
        <w:jc w:val="both"/>
        <w:rPr>
          <w:b/>
        </w:rPr>
      </w:pPr>
    </w:p>
    <w:p w:rsidR="00055B56" w:rsidRPr="00055B56" w:rsidRDefault="00055B56" w:rsidP="00E80440">
      <w:pPr>
        <w:pStyle w:val="NormalWeb"/>
        <w:shd w:val="clear" w:color="auto" w:fill="FFFFFF"/>
        <w:spacing w:line="293" w:lineRule="atLeast"/>
        <w:rPr>
          <w:rFonts w:ascii="Arial" w:hAnsi="Arial" w:cs="Arial"/>
          <w:b/>
          <w:color w:val="101010"/>
          <w:sz w:val="20"/>
          <w:szCs w:val="20"/>
        </w:rPr>
      </w:pPr>
      <w:r w:rsidRPr="00055B56">
        <w:rPr>
          <w:rFonts w:ascii="Arial" w:hAnsi="Arial" w:cs="Arial"/>
          <w:b/>
          <w:color w:val="101010"/>
          <w:sz w:val="20"/>
          <w:szCs w:val="20"/>
        </w:rPr>
        <w:t>CASE QUESTIONS</w:t>
      </w:r>
    </w:p>
    <w:p w:rsidR="00E80440" w:rsidRDefault="00114D47" w:rsidP="00E80440">
      <w:pPr>
        <w:pStyle w:val="NormalWeb"/>
        <w:shd w:val="clear" w:color="auto" w:fill="FFFFFF"/>
        <w:spacing w:line="293" w:lineRule="atLeast"/>
        <w:rPr>
          <w:rStyle w:val="apple-converted-space"/>
          <w:rFonts w:ascii="Arial" w:hAnsi="Arial" w:cs="Arial"/>
          <w:color w:val="101010"/>
          <w:sz w:val="20"/>
          <w:szCs w:val="20"/>
        </w:rPr>
      </w:pPr>
      <w:r>
        <w:rPr>
          <w:rFonts w:ascii="Arial" w:hAnsi="Arial" w:cs="Arial"/>
          <w:color w:val="101010"/>
          <w:sz w:val="20"/>
          <w:szCs w:val="20"/>
        </w:rPr>
        <w:br/>
        <w:t xml:space="preserve">1.  </w:t>
      </w:r>
      <w:r w:rsidR="00E80440">
        <w:rPr>
          <w:rFonts w:ascii="Arial" w:hAnsi="Arial" w:cs="Arial"/>
          <w:color w:val="101010"/>
          <w:sz w:val="20"/>
          <w:szCs w:val="20"/>
        </w:rPr>
        <w:t xml:space="preserve"> </w:t>
      </w:r>
      <w:r w:rsidR="00BC6DFE">
        <w:rPr>
          <w:rFonts w:ascii="Arial" w:hAnsi="Arial" w:cs="Arial"/>
          <w:color w:val="101010"/>
          <w:sz w:val="20"/>
          <w:szCs w:val="20"/>
        </w:rPr>
        <w:t>Prepare</w:t>
      </w:r>
      <w:r w:rsidR="00E80440">
        <w:rPr>
          <w:rFonts w:ascii="Arial" w:hAnsi="Arial" w:cs="Arial"/>
          <w:color w:val="101010"/>
          <w:sz w:val="20"/>
          <w:szCs w:val="20"/>
        </w:rPr>
        <w:t xml:space="preserve"> </w:t>
      </w:r>
      <w:r>
        <w:rPr>
          <w:rFonts w:ascii="Arial" w:hAnsi="Arial" w:cs="Arial"/>
          <w:color w:val="101010"/>
          <w:sz w:val="20"/>
          <w:szCs w:val="20"/>
        </w:rPr>
        <w:t xml:space="preserve">the corporate’s </w:t>
      </w:r>
      <w:r w:rsidR="00071F82">
        <w:rPr>
          <w:rFonts w:ascii="Arial" w:hAnsi="Arial" w:cs="Arial"/>
          <w:color w:val="101010"/>
          <w:sz w:val="20"/>
          <w:szCs w:val="20"/>
        </w:rPr>
        <w:t>strategies that Harley-Davidson</w:t>
      </w:r>
      <w:r w:rsidR="00E80440">
        <w:rPr>
          <w:rFonts w:ascii="Arial" w:hAnsi="Arial" w:cs="Arial"/>
          <w:color w:val="101010"/>
          <w:sz w:val="20"/>
          <w:szCs w:val="20"/>
        </w:rPr>
        <w:t xml:space="preserve"> might adopt in the future to enhance profitability and productivity.</w:t>
      </w:r>
      <w:r w:rsidR="00E80440">
        <w:rPr>
          <w:rStyle w:val="apple-converted-space"/>
          <w:rFonts w:ascii="Arial" w:hAnsi="Arial" w:cs="Arial"/>
          <w:color w:val="101010"/>
          <w:sz w:val="20"/>
          <w:szCs w:val="20"/>
        </w:rPr>
        <w:t> </w:t>
      </w:r>
      <w:r w:rsidR="0049516F">
        <w:rPr>
          <w:rStyle w:val="apple-converted-space"/>
          <w:rFonts w:ascii="Arial" w:hAnsi="Arial" w:cs="Arial"/>
          <w:color w:val="101010"/>
          <w:sz w:val="20"/>
          <w:szCs w:val="20"/>
        </w:rPr>
        <w:t xml:space="preserve">(CLO: 5) </w:t>
      </w:r>
    </w:p>
    <w:p w:rsidR="00114D47" w:rsidRDefault="00114D47" w:rsidP="00E80440">
      <w:pPr>
        <w:pStyle w:val="NormalWeb"/>
        <w:shd w:val="clear" w:color="auto" w:fill="FFFFFF"/>
        <w:spacing w:line="293" w:lineRule="atLeast"/>
        <w:rPr>
          <w:rStyle w:val="apple-converted-space"/>
          <w:rFonts w:ascii="Arial" w:hAnsi="Arial" w:cs="Arial"/>
          <w:color w:val="101010"/>
          <w:sz w:val="20"/>
          <w:szCs w:val="20"/>
        </w:rPr>
      </w:pPr>
      <w:r>
        <w:rPr>
          <w:rStyle w:val="apple-converted-space"/>
          <w:rFonts w:ascii="Arial" w:hAnsi="Arial" w:cs="Arial"/>
          <w:color w:val="101010"/>
          <w:sz w:val="20"/>
          <w:szCs w:val="20"/>
        </w:rPr>
        <w:t xml:space="preserve">2.  </w:t>
      </w:r>
      <w:r w:rsidR="009156AF">
        <w:rPr>
          <w:rStyle w:val="apple-converted-space"/>
          <w:rFonts w:ascii="Arial" w:hAnsi="Arial" w:cs="Arial"/>
          <w:color w:val="101010"/>
          <w:sz w:val="20"/>
          <w:szCs w:val="20"/>
        </w:rPr>
        <w:t>Analyze</w:t>
      </w:r>
      <w:r>
        <w:rPr>
          <w:rStyle w:val="apple-converted-space"/>
          <w:rFonts w:ascii="Arial" w:hAnsi="Arial" w:cs="Arial"/>
          <w:color w:val="101010"/>
          <w:sz w:val="20"/>
          <w:szCs w:val="20"/>
        </w:rPr>
        <w:t xml:space="preserve"> the focused differentiation strategies associated with ling-term strategy formulation</w:t>
      </w:r>
      <w:r w:rsidR="00BC6DFE">
        <w:rPr>
          <w:rStyle w:val="apple-converted-space"/>
          <w:rFonts w:ascii="Arial" w:hAnsi="Arial" w:cs="Arial"/>
          <w:color w:val="101010"/>
          <w:sz w:val="20"/>
          <w:szCs w:val="20"/>
        </w:rPr>
        <w:t xml:space="preserve"> and implementation strategy</w:t>
      </w:r>
      <w:r>
        <w:rPr>
          <w:rStyle w:val="apple-converted-space"/>
          <w:rFonts w:ascii="Arial" w:hAnsi="Arial" w:cs="Arial"/>
          <w:color w:val="101010"/>
          <w:sz w:val="20"/>
          <w:szCs w:val="20"/>
        </w:rPr>
        <w:t xml:space="preserve"> in Ha</w:t>
      </w:r>
      <w:r w:rsidR="00491EA5">
        <w:rPr>
          <w:rStyle w:val="apple-converted-space"/>
          <w:rFonts w:ascii="Arial" w:hAnsi="Arial" w:cs="Arial"/>
          <w:color w:val="101010"/>
          <w:sz w:val="20"/>
          <w:szCs w:val="20"/>
        </w:rPr>
        <w:t xml:space="preserve">rley Davidson. (CLO: 4) </w:t>
      </w:r>
    </w:p>
    <w:p w:rsidR="009156AF" w:rsidRDefault="009156AF" w:rsidP="00E80440">
      <w:pPr>
        <w:pStyle w:val="NormalWeb"/>
        <w:shd w:val="clear" w:color="auto" w:fill="FFFFFF"/>
        <w:spacing w:line="293" w:lineRule="atLeast"/>
        <w:rPr>
          <w:rStyle w:val="apple-converted-space"/>
          <w:rFonts w:ascii="Arial" w:hAnsi="Arial" w:cs="Arial"/>
          <w:color w:val="101010"/>
          <w:sz w:val="20"/>
          <w:szCs w:val="20"/>
        </w:rPr>
      </w:pPr>
      <w:r>
        <w:rPr>
          <w:rStyle w:val="apple-converted-space"/>
          <w:rFonts w:ascii="Arial" w:hAnsi="Arial" w:cs="Arial"/>
          <w:color w:val="101010"/>
          <w:sz w:val="20"/>
          <w:szCs w:val="20"/>
        </w:rPr>
        <w:t xml:space="preserve">3.  </w:t>
      </w:r>
      <w:r w:rsidR="00BA2844">
        <w:rPr>
          <w:rStyle w:val="apple-converted-space"/>
          <w:rFonts w:ascii="Arial" w:hAnsi="Arial" w:cs="Arial"/>
          <w:color w:val="101010"/>
          <w:sz w:val="20"/>
          <w:szCs w:val="20"/>
        </w:rPr>
        <w:t>Critically review the issues and challenges faced by the Harley-Davidson due to the financial turmoil and shifting demographics</w:t>
      </w:r>
      <w:r w:rsidR="00055B56">
        <w:rPr>
          <w:rStyle w:val="apple-converted-space"/>
          <w:rFonts w:ascii="Arial" w:hAnsi="Arial" w:cs="Arial"/>
          <w:color w:val="101010"/>
          <w:sz w:val="20"/>
          <w:szCs w:val="20"/>
        </w:rPr>
        <w:t>. (</w:t>
      </w:r>
      <w:r w:rsidR="00BA2844">
        <w:rPr>
          <w:rStyle w:val="apple-converted-space"/>
          <w:rFonts w:ascii="Arial" w:hAnsi="Arial" w:cs="Arial"/>
          <w:color w:val="101010"/>
          <w:sz w:val="20"/>
          <w:szCs w:val="20"/>
        </w:rPr>
        <w:t>CLO</w:t>
      </w:r>
      <w:r w:rsidR="00491EA5">
        <w:rPr>
          <w:rStyle w:val="apple-converted-space"/>
          <w:rFonts w:ascii="Arial" w:hAnsi="Arial" w:cs="Arial"/>
          <w:color w:val="101010"/>
          <w:sz w:val="20"/>
          <w:szCs w:val="20"/>
        </w:rPr>
        <w:t>: 5</w:t>
      </w:r>
      <w:r w:rsidR="00BA2844">
        <w:rPr>
          <w:rStyle w:val="apple-converted-space"/>
          <w:rFonts w:ascii="Arial" w:hAnsi="Arial" w:cs="Arial"/>
          <w:color w:val="101010"/>
          <w:sz w:val="20"/>
          <w:szCs w:val="20"/>
        </w:rPr>
        <w:t xml:space="preserve">) </w:t>
      </w:r>
    </w:p>
    <w:p w:rsidR="0049516F" w:rsidRDefault="0049516F" w:rsidP="00E80440">
      <w:pPr>
        <w:pStyle w:val="NormalWeb"/>
        <w:shd w:val="clear" w:color="auto" w:fill="FFFFFF"/>
        <w:spacing w:line="293" w:lineRule="atLeast"/>
        <w:rPr>
          <w:rFonts w:ascii="Arial" w:hAnsi="Arial" w:cs="Arial"/>
          <w:color w:val="101010"/>
          <w:sz w:val="20"/>
          <w:szCs w:val="20"/>
        </w:rPr>
      </w:pPr>
      <w:r>
        <w:rPr>
          <w:rStyle w:val="apple-converted-space"/>
          <w:rFonts w:ascii="Arial" w:hAnsi="Arial" w:cs="Arial"/>
          <w:color w:val="101010"/>
          <w:sz w:val="20"/>
          <w:szCs w:val="20"/>
        </w:rPr>
        <w:t xml:space="preserve">4. Prepare a comprehensive analysis of Harley-Davidson’s strategic plan. (CLO 5) </w:t>
      </w:r>
    </w:p>
    <w:p w:rsidR="00720204" w:rsidRDefault="00720204">
      <w:pPr>
        <w:rPr>
          <w:b/>
        </w:rPr>
      </w:pPr>
    </w:p>
    <w:p w:rsidR="00720204" w:rsidRDefault="00720204">
      <w:pPr>
        <w:rPr>
          <w:b/>
        </w:rPr>
      </w:pPr>
    </w:p>
    <w:p w:rsidR="00720204" w:rsidRDefault="00720204">
      <w:pPr>
        <w:rPr>
          <w:b/>
        </w:rPr>
      </w:pPr>
    </w:p>
    <w:p w:rsidR="008A494B" w:rsidRDefault="008A494B">
      <w:pPr>
        <w:rPr>
          <w:b/>
        </w:rPr>
      </w:pPr>
    </w:p>
    <w:p w:rsidR="008A494B" w:rsidRDefault="008A494B">
      <w:pPr>
        <w:rPr>
          <w:b/>
        </w:rPr>
      </w:pPr>
    </w:p>
    <w:p w:rsidR="008A494B" w:rsidRDefault="008A494B">
      <w:pPr>
        <w:rPr>
          <w:b/>
        </w:rPr>
      </w:pPr>
    </w:p>
    <w:p w:rsidR="008A494B" w:rsidRDefault="008A494B">
      <w:pPr>
        <w:rPr>
          <w:b/>
        </w:rPr>
      </w:pPr>
    </w:p>
    <w:tbl>
      <w:tblPr>
        <w:tblStyle w:val="TableGrid"/>
        <w:tblW w:w="0" w:type="auto"/>
        <w:tblLook w:val="04A0" w:firstRow="1" w:lastRow="0" w:firstColumn="1" w:lastColumn="0" w:noHBand="0" w:noVBand="1"/>
      </w:tblPr>
      <w:tblGrid>
        <w:gridCol w:w="7848"/>
        <w:gridCol w:w="1394"/>
      </w:tblGrid>
      <w:tr w:rsidR="001605B6" w:rsidRPr="001B7285" w:rsidTr="005E2D77">
        <w:tc>
          <w:tcPr>
            <w:tcW w:w="7848" w:type="dxa"/>
            <w:tcBorders>
              <w:top w:val="single" w:sz="4" w:space="0" w:color="auto"/>
              <w:left w:val="single" w:sz="4" w:space="0" w:color="auto"/>
              <w:bottom w:val="single" w:sz="4" w:space="0" w:color="auto"/>
              <w:right w:val="single" w:sz="4" w:space="0" w:color="auto"/>
            </w:tcBorders>
            <w:hideMark/>
          </w:tcPr>
          <w:p w:rsidR="001605B6" w:rsidRPr="001B7285" w:rsidRDefault="001605B6" w:rsidP="005E2D77">
            <w:pPr>
              <w:jc w:val="center"/>
            </w:pPr>
          </w:p>
          <w:p w:rsidR="001605B6" w:rsidRPr="001B7285" w:rsidRDefault="001605B6" w:rsidP="005E2D77">
            <w:pPr>
              <w:jc w:val="center"/>
            </w:pPr>
            <w:r w:rsidRPr="001B7285">
              <w:t xml:space="preserve">Evaluation criteria </w:t>
            </w:r>
            <w:r>
              <w:t>– Group Case Analysis</w:t>
            </w:r>
          </w:p>
        </w:tc>
        <w:tc>
          <w:tcPr>
            <w:tcW w:w="1394" w:type="dxa"/>
            <w:tcBorders>
              <w:top w:val="single" w:sz="4" w:space="0" w:color="auto"/>
              <w:left w:val="single" w:sz="4" w:space="0" w:color="auto"/>
              <w:bottom w:val="single" w:sz="4" w:space="0" w:color="auto"/>
              <w:right w:val="single" w:sz="4" w:space="0" w:color="auto"/>
            </w:tcBorders>
            <w:hideMark/>
          </w:tcPr>
          <w:p w:rsidR="001605B6" w:rsidRPr="001B7285" w:rsidRDefault="001605B6" w:rsidP="005E2D77">
            <w:pPr>
              <w:jc w:val="center"/>
            </w:pPr>
            <w:r w:rsidRPr="001B7285">
              <w:t>Marks Allotted</w:t>
            </w:r>
          </w:p>
        </w:tc>
      </w:tr>
      <w:tr w:rsidR="001605B6" w:rsidRPr="001B7285" w:rsidTr="005E2D77">
        <w:tc>
          <w:tcPr>
            <w:tcW w:w="7848" w:type="dxa"/>
            <w:tcBorders>
              <w:top w:val="single" w:sz="4" w:space="0" w:color="auto"/>
              <w:left w:val="single" w:sz="4" w:space="0" w:color="auto"/>
              <w:bottom w:val="single" w:sz="4" w:space="0" w:color="auto"/>
              <w:right w:val="single" w:sz="4" w:space="0" w:color="auto"/>
            </w:tcBorders>
          </w:tcPr>
          <w:p w:rsidR="001605B6" w:rsidRPr="0051465B" w:rsidRDefault="001605B6" w:rsidP="005E2D77">
            <w:r w:rsidRPr="0051465B">
              <w:t>Introduction</w:t>
            </w:r>
          </w:p>
        </w:tc>
        <w:tc>
          <w:tcPr>
            <w:tcW w:w="1394" w:type="dxa"/>
            <w:tcBorders>
              <w:top w:val="single" w:sz="4" w:space="0" w:color="auto"/>
              <w:left w:val="single" w:sz="4" w:space="0" w:color="auto"/>
              <w:bottom w:val="single" w:sz="4" w:space="0" w:color="auto"/>
              <w:right w:val="single" w:sz="4" w:space="0" w:color="auto"/>
            </w:tcBorders>
          </w:tcPr>
          <w:p w:rsidR="001605B6" w:rsidRPr="001B7285" w:rsidRDefault="001605B6" w:rsidP="005E2D77">
            <w:pPr>
              <w:jc w:val="center"/>
            </w:pPr>
            <w:r>
              <w:t>1</w:t>
            </w:r>
          </w:p>
        </w:tc>
      </w:tr>
      <w:tr w:rsidR="001605B6" w:rsidRPr="001B7285" w:rsidTr="005E2D77">
        <w:tc>
          <w:tcPr>
            <w:tcW w:w="7848" w:type="dxa"/>
            <w:tcBorders>
              <w:top w:val="single" w:sz="4" w:space="0" w:color="auto"/>
              <w:left w:val="single" w:sz="4" w:space="0" w:color="auto"/>
              <w:bottom w:val="single" w:sz="4" w:space="0" w:color="auto"/>
              <w:right w:val="single" w:sz="4" w:space="0" w:color="auto"/>
            </w:tcBorders>
          </w:tcPr>
          <w:p w:rsidR="001605B6" w:rsidRPr="0051465B" w:rsidRDefault="005B0AAD" w:rsidP="005E2D77">
            <w:r>
              <w:rPr>
                <w:rFonts w:ascii="Arial" w:hAnsi="Arial" w:cs="Arial"/>
                <w:color w:val="101010"/>
                <w:sz w:val="20"/>
                <w:szCs w:val="20"/>
              </w:rPr>
              <w:t>Corporate’s strategies that Harley-Davidson might adopt in the future to enhance profitability and productivity.</w:t>
            </w:r>
          </w:p>
        </w:tc>
        <w:tc>
          <w:tcPr>
            <w:tcW w:w="1394" w:type="dxa"/>
            <w:tcBorders>
              <w:top w:val="single" w:sz="4" w:space="0" w:color="auto"/>
              <w:left w:val="single" w:sz="4" w:space="0" w:color="auto"/>
              <w:bottom w:val="single" w:sz="4" w:space="0" w:color="auto"/>
              <w:right w:val="single" w:sz="4" w:space="0" w:color="auto"/>
            </w:tcBorders>
          </w:tcPr>
          <w:p w:rsidR="001605B6" w:rsidRPr="001B7285" w:rsidRDefault="005B0AAD" w:rsidP="005E2D77">
            <w:pPr>
              <w:jc w:val="center"/>
            </w:pPr>
            <w:r>
              <w:t>3</w:t>
            </w:r>
          </w:p>
        </w:tc>
      </w:tr>
      <w:tr w:rsidR="001605B6" w:rsidRPr="001B7285" w:rsidTr="005E2D77">
        <w:tc>
          <w:tcPr>
            <w:tcW w:w="7848" w:type="dxa"/>
            <w:tcBorders>
              <w:top w:val="single" w:sz="4" w:space="0" w:color="auto"/>
              <w:left w:val="single" w:sz="4" w:space="0" w:color="auto"/>
              <w:bottom w:val="single" w:sz="4" w:space="0" w:color="auto"/>
              <w:right w:val="single" w:sz="4" w:space="0" w:color="auto"/>
            </w:tcBorders>
          </w:tcPr>
          <w:p w:rsidR="001605B6" w:rsidRPr="0051465B" w:rsidRDefault="005B0AAD" w:rsidP="005E2D77">
            <w:r>
              <w:rPr>
                <w:rStyle w:val="apple-converted-space"/>
                <w:rFonts w:ascii="Arial" w:hAnsi="Arial" w:cs="Arial"/>
                <w:color w:val="101010"/>
                <w:sz w:val="20"/>
                <w:szCs w:val="20"/>
              </w:rPr>
              <w:t>focused differentiation strategies associated with ling-term strategy formulation and implementation strategy in Harley Davidson</w:t>
            </w:r>
          </w:p>
        </w:tc>
        <w:tc>
          <w:tcPr>
            <w:tcW w:w="1394" w:type="dxa"/>
            <w:tcBorders>
              <w:top w:val="single" w:sz="4" w:space="0" w:color="auto"/>
              <w:left w:val="single" w:sz="4" w:space="0" w:color="auto"/>
              <w:bottom w:val="single" w:sz="4" w:space="0" w:color="auto"/>
              <w:right w:val="single" w:sz="4" w:space="0" w:color="auto"/>
            </w:tcBorders>
          </w:tcPr>
          <w:p w:rsidR="001605B6" w:rsidRPr="001B7285" w:rsidRDefault="005B0AAD" w:rsidP="005E2D77">
            <w:pPr>
              <w:jc w:val="center"/>
            </w:pPr>
            <w:r>
              <w:t>4</w:t>
            </w:r>
          </w:p>
        </w:tc>
      </w:tr>
      <w:tr w:rsidR="001605B6" w:rsidRPr="001B7285" w:rsidTr="005E2D77">
        <w:tc>
          <w:tcPr>
            <w:tcW w:w="7848" w:type="dxa"/>
            <w:tcBorders>
              <w:top w:val="single" w:sz="4" w:space="0" w:color="auto"/>
              <w:left w:val="single" w:sz="4" w:space="0" w:color="auto"/>
              <w:bottom w:val="single" w:sz="4" w:space="0" w:color="auto"/>
              <w:right w:val="single" w:sz="4" w:space="0" w:color="auto"/>
            </w:tcBorders>
          </w:tcPr>
          <w:p w:rsidR="001605B6" w:rsidRPr="0051465B" w:rsidRDefault="005B0AAD" w:rsidP="005E2D77">
            <w:r>
              <w:rPr>
                <w:rStyle w:val="apple-converted-space"/>
                <w:rFonts w:ascii="Arial" w:hAnsi="Arial" w:cs="Arial"/>
                <w:color w:val="101010"/>
                <w:sz w:val="20"/>
                <w:szCs w:val="20"/>
              </w:rPr>
              <w:t>the issues and challenges faced by the Harley-Davidson due to the financial turmoil and shifting demographics</w:t>
            </w:r>
          </w:p>
        </w:tc>
        <w:tc>
          <w:tcPr>
            <w:tcW w:w="1394" w:type="dxa"/>
            <w:tcBorders>
              <w:top w:val="single" w:sz="4" w:space="0" w:color="auto"/>
              <w:left w:val="single" w:sz="4" w:space="0" w:color="auto"/>
              <w:bottom w:val="single" w:sz="4" w:space="0" w:color="auto"/>
              <w:right w:val="single" w:sz="4" w:space="0" w:color="auto"/>
            </w:tcBorders>
          </w:tcPr>
          <w:p w:rsidR="001605B6" w:rsidRPr="001B7285" w:rsidRDefault="001605B6" w:rsidP="005E2D77">
            <w:pPr>
              <w:jc w:val="center"/>
            </w:pPr>
            <w:r>
              <w:t>3</w:t>
            </w:r>
          </w:p>
        </w:tc>
      </w:tr>
      <w:tr w:rsidR="001605B6" w:rsidRPr="001B7285" w:rsidTr="005E2D77">
        <w:tc>
          <w:tcPr>
            <w:tcW w:w="7848" w:type="dxa"/>
            <w:tcBorders>
              <w:top w:val="single" w:sz="4" w:space="0" w:color="auto"/>
              <w:left w:val="single" w:sz="4" w:space="0" w:color="auto"/>
              <w:bottom w:val="single" w:sz="4" w:space="0" w:color="auto"/>
              <w:right w:val="single" w:sz="4" w:space="0" w:color="auto"/>
            </w:tcBorders>
          </w:tcPr>
          <w:p w:rsidR="001605B6" w:rsidRPr="0051465B" w:rsidRDefault="005B0AAD" w:rsidP="005E2D77">
            <w:r>
              <w:rPr>
                <w:rStyle w:val="apple-converted-space"/>
                <w:rFonts w:ascii="Arial" w:hAnsi="Arial" w:cs="Arial"/>
                <w:color w:val="101010"/>
                <w:sz w:val="20"/>
                <w:szCs w:val="20"/>
              </w:rPr>
              <w:t>comprehensive analysis of Harley-Davidson’s strategic plan</w:t>
            </w:r>
          </w:p>
        </w:tc>
        <w:tc>
          <w:tcPr>
            <w:tcW w:w="1394" w:type="dxa"/>
            <w:tcBorders>
              <w:top w:val="single" w:sz="4" w:space="0" w:color="auto"/>
              <w:left w:val="single" w:sz="4" w:space="0" w:color="auto"/>
              <w:bottom w:val="single" w:sz="4" w:space="0" w:color="auto"/>
              <w:right w:val="single" w:sz="4" w:space="0" w:color="auto"/>
            </w:tcBorders>
          </w:tcPr>
          <w:p w:rsidR="001605B6" w:rsidRDefault="005B0AAD" w:rsidP="005E2D77">
            <w:pPr>
              <w:jc w:val="center"/>
            </w:pPr>
            <w:r>
              <w:t>3</w:t>
            </w:r>
          </w:p>
        </w:tc>
      </w:tr>
      <w:tr w:rsidR="001605B6" w:rsidRPr="001B7285" w:rsidTr="005E2D77">
        <w:tc>
          <w:tcPr>
            <w:tcW w:w="7848" w:type="dxa"/>
            <w:tcBorders>
              <w:top w:val="single" w:sz="4" w:space="0" w:color="auto"/>
              <w:left w:val="single" w:sz="4" w:space="0" w:color="auto"/>
              <w:bottom w:val="single" w:sz="4" w:space="0" w:color="auto"/>
              <w:right w:val="single" w:sz="4" w:space="0" w:color="auto"/>
            </w:tcBorders>
          </w:tcPr>
          <w:p w:rsidR="001605B6" w:rsidRPr="0051465B" w:rsidRDefault="001605B6" w:rsidP="005E2D77">
            <w:r>
              <w:t>conclusion</w:t>
            </w:r>
          </w:p>
        </w:tc>
        <w:tc>
          <w:tcPr>
            <w:tcW w:w="1394" w:type="dxa"/>
            <w:tcBorders>
              <w:top w:val="single" w:sz="4" w:space="0" w:color="auto"/>
              <w:left w:val="single" w:sz="4" w:space="0" w:color="auto"/>
              <w:bottom w:val="single" w:sz="4" w:space="0" w:color="auto"/>
              <w:right w:val="single" w:sz="4" w:space="0" w:color="auto"/>
            </w:tcBorders>
          </w:tcPr>
          <w:p w:rsidR="001605B6" w:rsidRDefault="005B0AAD" w:rsidP="005E2D77">
            <w:pPr>
              <w:jc w:val="center"/>
            </w:pPr>
            <w:r>
              <w:t>1</w:t>
            </w:r>
          </w:p>
        </w:tc>
      </w:tr>
      <w:tr w:rsidR="001605B6" w:rsidRPr="001B7285" w:rsidTr="005E2D77">
        <w:tc>
          <w:tcPr>
            <w:tcW w:w="7848" w:type="dxa"/>
            <w:tcBorders>
              <w:top w:val="single" w:sz="4" w:space="0" w:color="auto"/>
              <w:left w:val="single" w:sz="4" w:space="0" w:color="auto"/>
              <w:bottom w:val="single" w:sz="4" w:space="0" w:color="auto"/>
              <w:right w:val="single" w:sz="4" w:space="0" w:color="auto"/>
            </w:tcBorders>
          </w:tcPr>
          <w:p w:rsidR="001605B6" w:rsidRPr="004A7982" w:rsidRDefault="001605B6" w:rsidP="005E2D77">
            <w:pPr>
              <w:jc w:val="center"/>
              <w:rPr>
                <w:b/>
              </w:rPr>
            </w:pPr>
            <w:r w:rsidRPr="004A7982">
              <w:rPr>
                <w:b/>
              </w:rPr>
              <w:t>Total</w:t>
            </w:r>
          </w:p>
        </w:tc>
        <w:tc>
          <w:tcPr>
            <w:tcW w:w="1394" w:type="dxa"/>
            <w:tcBorders>
              <w:top w:val="single" w:sz="4" w:space="0" w:color="auto"/>
              <w:left w:val="single" w:sz="4" w:space="0" w:color="auto"/>
              <w:bottom w:val="single" w:sz="4" w:space="0" w:color="auto"/>
              <w:right w:val="single" w:sz="4" w:space="0" w:color="auto"/>
            </w:tcBorders>
          </w:tcPr>
          <w:p w:rsidR="001605B6" w:rsidRPr="004A7982" w:rsidRDefault="001605B6" w:rsidP="005E2D77">
            <w:pPr>
              <w:jc w:val="center"/>
              <w:rPr>
                <w:b/>
              </w:rPr>
            </w:pPr>
            <w:r w:rsidRPr="004A7982">
              <w:rPr>
                <w:b/>
              </w:rPr>
              <w:t>15</w:t>
            </w:r>
          </w:p>
        </w:tc>
      </w:tr>
    </w:tbl>
    <w:p w:rsidR="008A494B" w:rsidRDefault="008A494B">
      <w:pPr>
        <w:rPr>
          <w:b/>
        </w:rPr>
      </w:pPr>
    </w:p>
    <w:sectPr w:rsidR="008A49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0000000000000000000"/>
    <w:charset w:val="00"/>
    <w:family w:val="swiss"/>
    <w:notTrueTyp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5F86"/>
    <w:rsid w:val="00007097"/>
    <w:rsid w:val="00013B6C"/>
    <w:rsid w:val="00055B56"/>
    <w:rsid w:val="00071F82"/>
    <w:rsid w:val="000A1284"/>
    <w:rsid w:val="000D3641"/>
    <w:rsid w:val="00114D47"/>
    <w:rsid w:val="001605B6"/>
    <w:rsid w:val="001650F6"/>
    <w:rsid w:val="0017250D"/>
    <w:rsid w:val="00172551"/>
    <w:rsid w:val="0019304A"/>
    <w:rsid w:val="00213896"/>
    <w:rsid w:val="002258C1"/>
    <w:rsid w:val="002E5A5E"/>
    <w:rsid w:val="00356E22"/>
    <w:rsid w:val="00367DDD"/>
    <w:rsid w:val="00385F86"/>
    <w:rsid w:val="003E70E1"/>
    <w:rsid w:val="00466E1B"/>
    <w:rsid w:val="00485C7D"/>
    <w:rsid w:val="004911DF"/>
    <w:rsid w:val="00491EA5"/>
    <w:rsid w:val="0049516F"/>
    <w:rsid w:val="005546D0"/>
    <w:rsid w:val="005B0AAD"/>
    <w:rsid w:val="005E7BF3"/>
    <w:rsid w:val="006C65DD"/>
    <w:rsid w:val="00720204"/>
    <w:rsid w:val="00735AEF"/>
    <w:rsid w:val="007D6E37"/>
    <w:rsid w:val="008A494B"/>
    <w:rsid w:val="009156AF"/>
    <w:rsid w:val="00993D49"/>
    <w:rsid w:val="00A72500"/>
    <w:rsid w:val="00A845D7"/>
    <w:rsid w:val="00B7343B"/>
    <w:rsid w:val="00BA2844"/>
    <w:rsid w:val="00BB65D8"/>
    <w:rsid w:val="00BC1794"/>
    <w:rsid w:val="00BC6DFE"/>
    <w:rsid w:val="00C248D9"/>
    <w:rsid w:val="00C37963"/>
    <w:rsid w:val="00C631E0"/>
    <w:rsid w:val="00CC13FC"/>
    <w:rsid w:val="00CD5778"/>
    <w:rsid w:val="00DA685B"/>
    <w:rsid w:val="00DB7C6B"/>
    <w:rsid w:val="00DC20FE"/>
    <w:rsid w:val="00E02869"/>
    <w:rsid w:val="00E80440"/>
    <w:rsid w:val="00F27B37"/>
    <w:rsid w:val="00F64865"/>
    <w:rsid w:val="00F651C3"/>
    <w:rsid w:val="00F82DC1"/>
    <w:rsid w:val="00FD66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3896"/>
    <w:pPr>
      <w:spacing w:after="0" w:line="240" w:lineRule="auto"/>
    </w:pPr>
    <w:rPr>
      <w:rFonts w:ascii="Times New Roman" w:eastAsiaTheme="minorEastAsia" w:hAnsi="Times New Roman" w:cs="Times New Roman"/>
      <w:sz w:val="24"/>
      <w:szCs w:val="24"/>
    </w:rPr>
  </w:style>
  <w:style w:type="paragraph" w:styleId="Heading1">
    <w:name w:val="heading 1"/>
    <w:basedOn w:val="Normal"/>
    <w:next w:val="Normal"/>
    <w:link w:val="Heading1Char"/>
    <w:uiPriority w:val="9"/>
    <w:qFormat/>
    <w:rsid w:val="0017250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E80440"/>
    <w:pPr>
      <w:spacing w:before="100" w:beforeAutospacing="1" w:after="100" w:afterAutospacing="1"/>
      <w:outlineLvl w:val="1"/>
    </w:pPr>
    <w:rPr>
      <w:rFonts w:eastAsia="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213896"/>
    <w:pPr>
      <w:tabs>
        <w:tab w:val="center" w:pos="4320"/>
        <w:tab w:val="right" w:pos="8640"/>
      </w:tabs>
    </w:pPr>
  </w:style>
  <w:style w:type="character" w:customStyle="1" w:styleId="HeaderChar">
    <w:name w:val="Header Char"/>
    <w:basedOn w:val="DefaultParagraphFont"/>
    <w:link w:val="Header"/>
    <w:rsid w:val="00213896"/>
    <w:rPr>
      <w:rFonts w:ascii="Times New Roman" w:eastAsiaTheme="minorEastAsia" w:hAnsi="Times New Roman" w:cs="Times New Roman"/>
      <w:sz w:val="24"/>
      <w:szCs w:val="24"/>
    </w:rPr>
  </w:style>
  <w:style w:type="paragraph" w:styleId="BalloonText">
    <w:name w:val="Balloon Text"/>
    <w:basedOn w:val="Normal"/>
    <w:link w:val="BalloonTextChar"/>
    <w:uiPriority w:val="99"/>
    <w:semiHidden/>
    <w:unhideWhenUsed/>
    <w:rsid w:val="00213896"/>
    <w:rPr>
      <w:rFonts w:ascii="Tahoma" w:hAnsi="Tahoma" w:cs="Tahoma"/>
      <w:sz w:val="16"/>
      <w:szCs w:val="16"/>
    </w:rPr>
  </w:style>
  <w:style w:type="character" w:customStyle="1" w:styleId="BalloonTextChar">
    <w:name w:val="Balloon Text Char"/>
    <w:basedOn w:val="DefaultParagraphFont"/>
    <w:link w:val="BalloonText"/>
    <w:uiPriority w:val="99"/>
    <w:semiHidden/>
    <w:rsid w:val="00213896"/>
    <w:rPr>
      <w:rFonts w:ascii="Tahoma" w:eastAsiaTheme="minorEastAsia" w:hAnsi="Tahoma" w:cs="Tahoma"/>
      <w:sz w:val="16"/>
      <w:szCs w:val="16"/>
    </w:rPr>
  </w:style>
  <w:style w:type="table" w:styleId="TableGrid">
    <w:name w:val="Table Grid"/>
    <w:basedOn w:val="TableNormal"/>
    <w:uiPriority w:val="59"/>
    <w:rsid w:val="0072020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64865"/>
    <w:pPr>
      <w:spacing w:before="100" w:beforeAutospacing="1" w:after="100" w:afterAutospacing="1"/>
    </w:pPr>
    <w:rPr>
      <w:rFonts w:eastAsia="Times New Roman"/>
    </w:rPr>
  </w:style>
  <w:style w:type="character" w:styleId="Hyperlink">
    <w:name w:val="Hyperlink"/>
    <w:basedOn w:val="DefaultParagraphFont"/>
    <w:uiPriority w:val="99"/>
    <w:semiHidden/>
    <w:unhideWhenUsed/>
    <w:rsid w:val="00E80440"/>
    <w:rPr>
      <w:color w:val="0000FF"/>
      <w:u w:val="single"/>
    </w:rPr>
  </w:style>
  <w:style w:type="character" w:customStyle="1" w:styleId="apple-converted-space">
    <w:name w:val="apple-converted-space"/>
    <w:basedOn w:val="DefaultParagraphFont"/>
    <w:rsid w:val="00E80440"/>
  </w:style>
  <w:style w:type="character" w:customStyle="1" w:styleId="Heading2Char">
    <w:name w:val="Heading 2 Char"/>
    <w:basedOn w:val="DefaultParagraphFont"/>
    <w:link w:val="Heading2"/>
    <w:uiPriority w:val="9"/>
    <w:rsid w:val="00E80440"/>
    <w:rPr>
      <w:rFonts w:ascii="Times New Roman" w:eastAsia="Times New Roman" w:hAnsi="Times New Roman" w:cs="Times New Roman"/>
      <w:b/>
      <w:bCs/>
      <w:sz w:val="36"/>
      <w:szCs w:val="36"/>
    </w:rPr>
  </w:style>
  <w:style w:type="character" w:customStyle="1" w:styleId="Heading1Char">
    <w:name w:val="Heading 1 Char"/>
    <w:basedOn w:val="DefaultParagraphFont"/>
    <w:link w:val="Heading1"/>
    <w:uiPriority w:val="9"/>
    <w:rsid w:val="0017250D"/>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3896"/>
    <w:pPr>
      <w:spacing w:after="0" w:line="240" w:lineRule="auto"/>
    </w:pPr>
    <w:rPr>
      <w:rFonts w:ascii="Times New Roman" w:eastAsiaTheme="minorEastAsia" w:hAnsi="Times New Roman" w:cs="Times New Roman"/>
      <w:sz w:val="24"/>
      <w:szCs w:val="24"/>
    </w:rPr>
  </w:style>
  <w:style w:type="paragraph" w:styleId="Heading1">
    <w:name w:val="heading 1"/>
    <w:basedOn w:val="Normal"/>
    <w:next w:val="Normal"/>
    <w:link w:val="Heading1Char"/>
    <w:uiPriority w:val="9"/>
    <w:qFormat/>
    <w:rsid w:val="0017250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E80440"/>
    <w:pPr>
      <w:spacing w:before="100" w:beforeAutospacing="1" w:after="100" w:afterAutospacing="1"/>
      <w:outlineLvl w:val="1"/>
    </w:pPr>
    <w:rPr>
      <w:rFonts w:eastAsia="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213896"/>
    <w:pPr>
      <w:tabs>
        <w:tab w:val="center" w:pos="4320"/>
        <w:tab w:val="right" w:pos="8640"/>
      </w:tabs>
    </w:pPr>
  </w:style>
  <w:style w:type="character" w:customStyle="1" w:styleId="HeaderChar">
    <w:name w:val="Header Char"/>
    <w:basedOn w:val="DefaultParagraphFont"/>
    <w:link w:val="Header"/>
    <w:rsid w:val="00213896"/>
    <w:rPr>
      <w:rFonts w:ascii="Times New Roman" w:eastAsiaTheme="minorEastAsia" w:hAnsi="Times New Roman" w:cs="Times New Roman"/>
      <w:sz w:val="24"/>
      <w:szCs w:val="24"/>
    </w:rPr>
  </w:style>
  <w:style w:type="paragraph" w:styleId="BalloonText">
    <w:name w:val="Balloon Text"/>
    <w:basedOn w:val="Normal"/>
    <w:link w:val="BalloonTextChar"/>
    <w:uiPriority w:val="99"/>
    <w:semiHidden/>
    <w:unhideWhenUsed/>
    <w:rsid w:val="00213896"/>
    <w:rPr>
      <w:rFonts w:ascii="Tahoma" w:hAnsi="Tahoma" w:cs="Tahoma"/>
      <w:sz w:val="16"/>
      <w:szCs w:val="16"/>
    </w:rPr>
  </w:style>
  <w:style w:type="character" w:customStyle="1" w:styleId="BalloonTextChar">
    <w:name w:val="Balloon Text Char"/>
    <w:basedOn w:val="DefaultParagraphFont"/>
    <w:link w:val="BalloonText"/>
    <w:uiPriority w:val="99"/>
    <w:semiHidden/>
    <w:rsid w:val="00213896"/>
    <w:rPr>
      <w:rFonts w:ascii="Tahoma" w:eastAsiaTheme="minorEastAsia" w:hAnsi="Tahoma" w:cs="Tahoma"/>
      <w:sz w:val="16"/>
      <w:szCs w:val="16"/>
    </w:rPr>
  </w:style>
  <w:style w:type="table" w:styleId="TableGrid">
    <w:name w:val="Table Grid"/>
    <w:basedOn w:val="TableNormal"/>
    <w:uiPriority w:val="59"/>
    <w:rsid w:val="0072020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64865"/>
    <w:pPr>
      <w:spacing w:before="100" w:beforeAutospacing="1" w:after="100" w:afterAutospacing="1"/>
    </w:pPr>
    <w:rPr>
      <w:rFonts w:eastAsia="Times New Roman"/>
    </w:rPr>
  </w:style>
  <w:style w:type="character" w:styleId="Hyperlink">
    <w:name w:val="Hyperlink"/>
    <w:basedOn w:val="DefaultParagraphFont"/>
    <w:uiPriority w:val="99"/>
    <w:semiHidden/>
    <w:unhideWhenUsed/>
    <w:rsid w:val="00E80440"/>
    <w:rPr>
      <w:color w:val="0000FF"/>
      <w:u w:val="single"/>
    </w:rPr>
  </w:style>
  <w:style w:type="character" w:customStyle="1" w:styleId="apple-converted-space">
    <w:name w:val="apple-converted-space"/>
    <w:basedOn w:val="DefaultParagraphFont"/>
    <w:rsid w:val="00E80440"/>
  </w:style>
  <w:style w:type="character" w:customStyle="1" w:styleId="Heading2Char">
    <w:name w:val="Heading 2 Char"/>
    <w:basedOn w:val="DefaultParagraphFont"/>
    <w:link w:val="Heading2"/>
    <w:uiPriority w:val="9"/>
    <w:rsid w:val="00E80440"/>
    <w:rPr>
      <w:rFonts w:ascii="Times New Roman" w:eastAsia="Times New Roman" w:hAnsi="Times New Roman" w:cs="Times New Roman"/>
      <w:b/>
      <w:bCs/>
      <w:sz w:val="36"/>
      <w:szCs w:val="36"/>
    </w:rPr>
  </w:style>
  <w:style w:type="character" w:customStyle="1" w:styleId="Heading1Char">
    <w:name w:val="Heading 1 Char"/>
    <w:basedOn w:val="DefaultParagraphFont"/>
    <w:link w:val="Heading1"/>
    <w:uiPriority w:val="9"/>
    <w:rsid w:val="0017250D"/>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3631507">
      <w:bodyDiv w:val="1"/>
      <w:marLeft w:val="0"/>
      <w:marRight w:val="0"/>
      <w:marTop w:val="0"/>
      <w:marBottom w:val="0"/>
      <w:divBdr>
        <w:top w:val="none" w:sz="0" w:space="0" w:color="auto"/>
        <w:left w:val="none" w:sz="0" w:space="0" w:color="auto"/>
        <w:bottom w:val="none" w:sz="0" w:space="0" w:color="auto"/>
        <w:right w:val="none" w:sz="0" w:space="0" w:color="auto"/>
      </w:divBdr>
    </w:div>
    <w:div w:id="379937721">
      <w:bodyDiv w:val="1"/>
      <w:marLeft w:val="0"/>
      <w:marRight w:val="0"/>
      <w:marTop w:val="0"/>
      <w:marBottom w:val="0"/>
      <w:divBdr>
        <w:top w:val="none" w:sz="0" w:space="0" w:color="auto"/>
        <w:left w:val="none" w:sz="0" w:space="0" w:color="auto"/>
        <w:bottom w:val="none" w:sz="0" w:space="0" w:color="auto"/>
        <w:right w:val="none" w:sz="0" w:space="0" w:color="auto"/>
      </w:divBdr>
    </w:div>
    <w:div w:id="800810155">
      <w:bodyDiv w:val="1"/>
      <w:marLeft w:val="0"/>
      <w:marRight w:val="0"/>
      <w:marTop w:val="0"/>
      <w:marBottom w:val="0"/>
      <w:divBdr>
        <w:top w:val="none" w:sz="0" w:space="0" w:color="auto"/>
        <w:left w:val="none" w:sz="0" w:space="0" w:color="auto"/>
        <w:bottom w:val="none" w:sz="0" w:space="0" w:color="auto"/>
        <w:right w:val="none" w:sz="0" w:space="0" w:color="auto"/>
      </w:divBdr>
    </w:div>
    <w:div w:id="1299461005">
      <w:bodyDiv w:val="1"/>
      <w:marLeft w:val="0"/>
      <w:marRight w:val="0"/>
      <w:marTop w:val="0"/>
      <w:marBottom w:val="0"/>
      <w:divBdr>
        <w:top w:val="none" w:sz="0" w:space="0" w:color="auto"/>
        <w:left w:val="none" w:sz="0" w:space="0" w:color="auto"/>
        <w:bottom w:val="none" w:sz="0" w:space="0" w:color="auto"/>
        <w:right w:val="none" w:sz="0" w:space="0" w:color="auto"/>
      </w:divBdr>
    </w:div>
    <w:div w:id="1746952499">
      <w:bodyDiv w:val="1"/>
      <w:marLeft w:val="0"/>
      <w:marRight w:val="0"/>
      <w:marTop w:val="0"/>
      <w:marBottom w:val="0"/>
      <w:divBdr>
        <w:top w:val="none" w:sz="0" w:space="0" w:color="auto"/>
        <w:left w:val="none" w:sz="0" w:space="0" w:color="auto"/>
        <w:bottom w:val="none" w:sz="0" w:space="0" w:color="auto"/>
        <w:right w:val="none" w:sz="0" w:space="0" w:color="auto"/>
      </w:divBdr>
    </w:div>
    <w:div w:id="1767656635">
      <w:bodyDiv w:val="1"/>
      <w:marLeft w:val="0"/>
      <w:marRight w:val="0"/>
      <w:marTop w:val="0"/>
      <w:marBottom w:val="0"/>
      <w:divBdr>
        <w:top w:val="none" w:sz="0" w:space="0" w:color="auto"/>
        <w:left w:val="none" w:sz="0" w:space="0" w:color="auto"/>
        <w:bottom w:val="none" w:sz="0" w:space="0" w:color="auto"/>
        <w:right w:val="none" w:sz="0" w:space="0" w:color="auto"/>
      </w:divBdr>
    </w:div>
    <w:div w:id="1975480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cmrindia.org/casestudies/Case_Studies.asp?cat=Business%20Strategy" TargetMode="External"/><Relationship Id="rId3" Type="http://schemas.openxmlformats.org/officeDocument/2006/relationships/settings" Target="settings.xml"/><Relationship Id="rId7" Type="http://schemas.openxmlformats.org/officeDocument/2006/relationships/hyperlink" Target="http://icmrindia.org/casestudies/Case_Studies.asp?cat=Business%20Strategy"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emf"/><Relationship Id="rId11" Type="http://schemas.openxmlformats.org/officeDocument/2006/relationships/fontTable" Target="fontTable.xml"/><Relationship Id="rId5" Type="http://schemas.openxmlformats.org/officeDocument/2006/relationships/image" Target="media/image1.wmf"/><Relationship Id="rId10" Type="http://schemas.openxmlformats.org/officeDocument/2006/relationships/hyperlink" Target="http://icmrindia.org/casestudies/Case_Studies.asp?cat=Business%20Strategy" TargetMode="External"/><Relationship Id="rId4" Type="http://schemas.openxmlformats.org/officeDocument/2006/relationships/webSettings" Target="webSettings.xml"/><Relationship Id="rId9" Type="http://schemas.openxmlformats.org/officeDocument/2006/relationships/hyperlink" Target="http://icmrindia.org/casestudies/Case_Studies.asp?cat=Business%20Strateg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2007</Words>
  <Characters>11443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CHRISTOPHER</dc:creator>
  <cp:lastModifiedBy>User</cp:lastModifiedBy>
  <cp:revision>2</cp:revision>
  <cp:lastPrinted>2015-12-04T11:45:00Z</cp:lastPrinted>
  <dcterms:created xsi:type="dcterms:W3CDTF">2018-07-13T14:51:00Z</dcterms:created>
  <dcterms:modified xsi:type="dcterms:W3CDTF">2018-07-13T14:51:00Z</dcterms:modified>
</cp:coreProperties>
</file>